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56" w:lineRule="exact"/>
        <w:jc w:val="center"/>
        <w:rPr>
          <w:rFonts w:eastAsia="黑体"/>
          <w:color w:val="000000"/>
          <w:sz w:val="40"/>
          <w:szCs w:val="44"/>
        </w:rPr>
      </w:pPr>
    </w:p>
    <w:p>
      <w:pPr>
        <w:spacing w:line="556" w:lineRule="exact"/>
        <w:jc w:val="center"/>
        <w:rPr>
          <w:rFonts w:eastAsia="黑体"/>
          <w:color w:val="000000"/>
          <w:sz w:val="40"/>
          <w:szCs w:val="44"/>
        </w:rPr>
      </w:pPr>
      <w:r>
        <w:rPr>
          <w:rFonts w:hint="eastAsia" w:eastAsia="黑体"/>
          <w:color w:val="000000"/>
          <w:sz w:val="40"/>
          <w:szCs w:val="44"/>
        </w:rPr>
        <w:t>广西地方标准《地理标志产品  三江茶油》</w:t>
      </w:r>
    </w:p>
    <w:p>
      <w:pPr>
        <w:spacing w:line="556" w:lineRule="exact"/>
        <w:jc w:val="center"/>
        <w:rPr>
          <w:rFonts w:eastAsia="黑体"/>
          <w:color w:val="000000"/>
          <w:sz w:val="40"/>
          <w:szCs w:val="44"/>
        </w:rPr>
      </w:pPr>
      <w:r>
        <w:rPr>
          <w:rFonts w:hint="eastAsia" w:eastAsia="黑体"/>
          <w:color w:val="000000"/>
          <w:sz w:val="40"/>
          <w:szCs w:val="44"/>
        </w:rPr>
        <w:t>（征求意见稿）编制说明</w:t>
      </w:r>
    </w:p>
    <w:p>
      <w:pPr>
        <w:snapToGrid w:val="0"/>
        <w:spacing w:line="556" w:lineRule="exact"/>
        <w:rPr>
          <w:rFonts w:eastAsia="仿宋_GB2312"/>
          <w:b/>
          <w:bCs/>
          <w:sz w:val="32"/>
          <w:szCs w:val="32"/>
        </w:rPr>
      </w:pPr>
    </w:p>
    <w:p>
      <w:pPr>
        <w:adjustRightInd w:val="0"/>
        <w:snapToGrid w:val="0"/>
        <w:spacing w:line="556" w:lineRule="exact"/>
        <w:ind w:firstLine="627" w:firstLineChars="196"/>
        <w:rPr>
          <w:rFonts w:eastAsia="黑体"/>
          <w:sz w:val="32"/>
          <w:szCs w:val="32"/>
        </w:rPr>
      </w:pPr>
      <w:r>
        <w:rPr>
          <w:rFonts w:hint="eastAsia" w:hAnsi="黑体" w:eastAsia="黑体"/>
          <w:sz w:val="32"/>
          <w:szCs w:val="32"/>
        </w:rPr>
        <w:t>一、项目背景和目的意义</w:t>
      </w:r>
    </w:p>
    <w:p>
      <w:pPr>
        <w:adjustRightInd w:val="0"/>
        <w:snapToGrid w:val="0"/>
        <w:spacing w:line="556" w:lineRule="exact"/>
        <w:ind w:firstLine="630" w:firstLineChars="196"/>
        <w:rPr>
          <w:rFonts w:eastAsia="楷体_GB2312"/>
          <w:b/>
          <w:sz w:val="32"/>
          <w:szCs w:val="32"/>
        </w:rPr>
      </w:pPr>
      <w:r>
        <w:rPr>
          <w:rFonts w:hint="eastAsia" w:eastAsia="楷体_GB2312"/>
          <w:b/>
          <w:sz w:val="32"/>
          <w:szCs w:val="32"/>
        </w:rPr>
        <w:t>（一）项目背景</w:t>
      </w:r>
    </w:p>
    <w:p>
      <w:pPr>
        <w:adjustRightInd w:val="0"/>
        <w:snapToGrid w:val="0"/>
        <w:spacing w:line="556" w:lineRule="exact"/>
        <w:ind w:firstLine="643" w:firstLineChars="200"/>
        <w:rPr>
          <w:rFonts w:eastAsia="楷体_GB2312"/>
          <w:b/>
          <w:color w:val="000000"/>
          <w:sz w:val="32"/>
          <w:szCs w:val="32"/>
        </w:rPr>
      </w:pPr>
      <w:r>
        <w:rPr>
          <w:rFonts w:hint="eastAsia" w:eastAsia="楷体_GB2312"/>
          <w:b/>
          <w:sz w:val="32"/>
          <w:szCs w:val="32"/>
        </w:rPr>
        <w:t>1、</w:t>
      </w:r>
      <w:r>
        <w:rPr>
          <w:rFonts w:hint="eastAsia" w:eastAsia="楷体_GB2312"/>
          <w:b/>
          <w:color w:val="000000"/>
          <w:sz w:val="32"/>
          <w:szCs w:val="32"/>
        </w:rPr>
        <w:t>传统绿色珍品——三江茶油</w:t>
      </w:r>
    </w:p>
    <w:p>
      <w:pPr>
        <w:adjustRightInd w:val="0"/>
        <w:snapToGrid w:val="0"/>
        <w:spacing w:line="556" w:lineRule="exact"/>
        <w:ind w:firstLine="640" w:firstLineChars="200"/>
        <w:rPr>
          <w:rFonts w:ascii="仿宋_GB2312" w:eastAsia="仿宋_GB2312"/>
          <w:sz w:val="32"/>
          <w:szCs w:val="32"/>
        </w:rPr>
      </w:pPr>
      <w:r>
        <w:rPr>
          <w:rFonts w:hint="eastAsia" w:ascii="仿宋_GB2312" w:eastAsia="仿宋_GB2312"/>
          <w:sz w:val="32"/>
          <w:szCs w:val="32"/>
        </w:rPr>
        <w:t>茶油是“中国食物结构改革与发展计划”一书中大力提倡推广的食用油,也是国际粮农组织首推的卫生保健植物油，被誉为“东方橄榄油”，“月子油”。其具有极高的营养价值，比花生油、大豆油、等草本植物油具有更高含量的不饱和脂肪酸，不仅易被人体吸收,还能提高人体的吸收脂溶性纤维和钙、铁、锌等微量元素。其含量丰富的不饱和脂肪酸可以降低血液胆固醇水平,防止动脉硬化,抑制和预防冠心病、高血压和其他心血管和脑血管疾病。</w:t>
      </w:r>
    </w:p>
    <w:p>
      <w:pPr>
        <w:adjustRightInd w:val="0"/>
        <w:snapToGrid w:val="0"/>
        <w:spacing w:line="556" w:lineRule="exact"/>
        <w:ind w:firstLine="640" w:firstLineChars="200"/>
        <w:rPr>
          <w:rFonts w:ascii="仿宋_GB2312" w:eastAsia="仿宋_GB2312"/>
          <w:sz w:val="32"/>
          <w:szCs w:val="32"/>
        </w:rPr>
      </w:pPr>
      <w:r>
        <w:rPr>
          <w:rFonts w:hint="eastAsia" w:ascii="仿宋_GB2312" w:eastAsia="仿宋_GB2312"/>
          <w:sz w:val="32"/>
          <w:szCs w:val="32"/>
        </w:rPr>
        <w:t>三江茶油是三江县传统的绿色珍品，在生产发展过程中斩获了众多荣誉和奖项。1977年，三江县被广西列为茶油生产基地县；1980年，被广西确定为发展茶油重点县；2001年，被国家林业局授予“中国茶油之乡”；2007年，被国家林业局确定为全国100个“经济林(茶)产业示范县”；2009年，被国家发改委、国家林业局确定为国家级茶油产业发展试点县；2010年，被认定为广西农业生产(茶油产业)科技重点示范县；2011年，三江茶油通过全国农业标准化示范区考核验收。据统计，1978年至今，三江茶油产品开发，荣获自治区优质产品奖1项，国家林业产业博览会金奖1项，自治区交易会银奖1项。茶油生产技术应用推广，荣获地厅级以上科技成果(进步)奖7项，其中省部级奖3项。目前，三江县孟江流域出产的三江茶油籽以其优良的品质成为柳州市唯一入选中国茶油优良种源，广西农业名特优品种(茶油)资源。</w:t>
      </w:r>
    </w:p>
    <w:p>
      <w:pPr>
        <w:adjustRightInd w:val="0"/>
        <w:snapToGrid w:val="0"/>
        <w:spacing w:line="556" w:lineRule="exact"/>
        <w:ind w:firstLine="643" w:firstLineChars="200"/>
        <w:rPr>
          <w:rFonts w:eastAsia="楷体_GB2312"/>
          <w:b/>
          <w:sz w:val="32"/>
          <w:szCs w:val="32"/>
        </w:rPr>
      </w:pPr>
      <w:r>
        <w:rPr>
          <w:rFonts w:hint="eastAsia" w:eastAsia="楷体_GB2312"/>
          <w:b/>
          <w:color w:val="000000"/>
          <w:sz w:val="32"/>
          <w:szCs w:val="32"/>
        </w:rPr>
        <w:t>2、</w:t>
      </w:r>
      <w:r>
        <w:rPr>
          <w:rFonts w:hint="eastAsia" w:eastAsia="楷体_GB2312"/>
          <w:b/>
          <w:sz w:val="32"/>
          <w:szCs w:val="32"/>
        </w:rPr>
        <w:t>中国油茶之乡</w:t>
      </w:r>
    </w:p>
    <w:p>
      <w:pPr>
        <w:adjustRightInd w:val="0"/>
        <w:snapToGrid w:val="0"/>
        <w:spacing w:line="556" w:lineRule="exact"/>
        <w:ind w:firstLine="640" w:firstLineChars="200"/>
        <w:rPr>
          <w:rFonts w:ascii="仿宋_GB2312" w:eastAsia="仿宋_GB2312"/>
          <w:sz w:val="32"/>
          <w:szCs w:val="32"/>
        </w:rPr>
      </w:pPr>
      <w:r>
        <w:rPr>
          <w:rFonts w:hint="eastAsia" w:ascii="仿宋_GB2312" w:eastAsia="仿宋_GB2312"/>
          <w:sz w:val="32"/>
          <w:szCs w:val="32"/>
        </w:rPr>
        <w:t>三江侗族自治县地处桂北的湘、黔、桂三省（区）交界，属中亚热带气候。境内雨量充沛，气候温和，土层深厚。三江侗族自治县位于红壤地带，随着山地海拔高度的不同，可分为红壤地带、黄红壤地带、黄壤地带；三江侗族自治县垂直分布规律大体是500米以下的丘陵为红壤地带性土壤，500米至800米为黄红壤地带性土壤，850米以上为黄壤地带性土壤。土壤特点是：土体肥厚，多为壤土；有机质含量高，富含锌、硒等微量元素，适宜种植茶树，是茶油树生长的好地方。</w:t>
      </w:r>
    </w:p>
    <w:p>
      <w:pPr>
        <w:adjustRightInd w:val="0"/>
        <w:snapToGrid w:val="0"/>
        <w:spacing w:line="556" w:lineRule="exact"/>
        <w:ind w:firstLine="640" w:firstLineChars="200"/>
        <w:rPr>
          <w:rFonts w:ascii="仿宋_GB2312" w:eastAsia="仿宋_GB2312"/>
          <w:sz w:val="32"/>
          <w:szCs w:val="32"/>
        </w:rPr>
      </w:pPr>
      <w:r>
        <w:rPr>
          <w:rFonts w:hint="eastAsia" w:ascii="仿宋_GB2312" w:eastAsia="仿宋_GB2312"/>
          <w:sz w:val="32"/>
          <w:szCs w:val="32"/>
        </w:rPr>
        <w:t>据县志记载，三江县加工利用茶油始于唐代，至今已有一千多年的悠久历史。在1945年版的《三江县志》中，有已大面积种植茶油林、加工和利用茶油产品，并运销到湘黔粤的记载。1950年统计，三江茶油林面积已达50万亩，年产茶油138.4万公斤，可见三江茶油种植源远流长。</w:t>
      </w:r>
    </w:p>
    <w:p>
      <w:pPr>
        <w:adjustRightInd w:val="0"/>
        <w:snapToGrid w:val="0"/>
        <w:spacing w:line="556" w:lineRule="exact"/>
        <w:ind w:firstLine="640" w:firstLineChars="200"/>
        <w:rPr>
          <w:rFonts w:ascii="仿宋_GB2312" w:eastAsia="仿宋_GB2312"/>
          <w:sz w:val="32"/>
          <w:szCs w:val="32"/>
        </w:rPr>
      </w:pPr>
      <w:r>
        <w:rPr>
          <w:rFonts w:hint="eastAsia" w:ascii="仿宋_GB2312" w:eastAsia="仿宋_GB2312"/>
          <w:sz w:val="32"/>
          <w:szCs w:val="32"/>
        </w:rPr>
        <w:t>三江茶油因其清洁明亮、馨香浓郁、清爽可口而深受大众喜爱，成为难得的绿色珍品。截至2017年底，三江县有油茶林61.7万亩，覆盖15个乡镇的86个贫困村，完成油茶品改4593亩，建设油茶品改示范基地7个。三江县被列为全国油茶重点生产县之一，成为了中国油茶面积最大、油茶籽产量最多的县份之一，油茶经营面积位居广西第一、全国第二，先后被评为“中国油茶之乡”、“广西油海”。</w:t>
      </w:r>
    </w:p>
    <w:p>
      <w:pPr>
        <w:adjustRightInd w:val="0"/>
        <w:snapToGrid w:val="0"/>
        <w:spacing w:line="556" w:lineRule="exact"/>
        <w:ind w:firstLine="643" w:firstLineChars="200"/>
        <w:rPr>
          <w:rFonts w:eastAsia="楷体_GB2312"/>
          <w:b/>
          <w:sz w:val="32"/>
          <w:szCs w:val="32"/>
        </w:rPr>
      </w:pPr>
      <w:r>
        <w:rPr>
          <w:rFonts w:hint="eastAsia" w:eastAsia="楷体_GB2312"/>
          <w:b/>
          <w:sz w:val="32"/>
          <w:szCs w:val="32"/>
        </w:rPr>
        <w:t>3、强化产业扶持措施</w:t>
      </w:r>
    </w:p>
    <w:p>
      <w:pPr>
        <w:adjustRightInd w:val="0"/>
        <w:snapToGrid w:val="0"/>
        <w:spacing w:line="556" w:lineRule="exact"/>
        <w:ind w:firstLine="640" w:firstLineChars="200"/>
        <w:rPr>
          <w:rFonts w:ascii="仿宋_GB2312" w:eastAsia="仿宋_GB2312"/>
          <w:sz w:val="32"/>
          <w:szCs w:val="32"/>
        </w:rPr>
      </w:pPr>
      <w:bookmarkStart w:id="0" w:name="2"/>
      <w:bookmarkEnd w:id="0"/>
      <w:bookmarkStart w:id="1" w:name="sub9263587_2"/>
      <w:bookmarkEnd w:id="1"/>
      <w:bookmarkStart w:id="2" w:name="品牌建设"/>
      <w:bookmarkEnd w:id="2"/>
      <w:bookmarkStart w:id="3" w:name="sub9263587_3"/>
      <w:bookmarkEnd w:id="3"/>
      <w:bookmarkStart w:id="4" w:name="3"/>
      <w:bookmarkEnd w:id="4"/>
      <w:bookmarkStart w:id="5" w:name="产业扶持"/>
      <w:bookmarkEnd w:id="5"/>
      <w:r>
        <w:rPr>
          <w:rFonts w:hint="eastAsia" w:ascii="仿宋_GB2312" w:eastAsia="仿宋_GB2312"/>
          <w:sz w:val="32"/>
          <w:szCs w:val="32"/>
        </w:rPr>
        <w:t>历年来，三江县委、县政府高度重视茶油产业发展，先后制定出台多项产业政策，加快产业升级，做大做强做优茶油产业。其中，2007年制定了《关于加快茶油产业发展的决定》(三发[2007]3号)；2009年出台了《三江县“两茶一竹”产业发展规划(2009-2020年)》，规划到2020年，全县建设优质高产茶油基地70万亩，年均产油2100万公斤；2016年出台了《三江县2016～2020年优质高效茶油林种植项目实施方案》，计划在“十三五”期间，投资10.2亿元，对36万亩茶油林进行品种改良，全力创建“全国重要茶油产业基地”。同时，还建立了广西茶籽油产品监督检验中心，为三江茶油的品质提升提供技术保障。</w:t>
      </w:r>
    </w:p>
    <w:p>
      <w:pPr>
        <w:adjustRightInd w:val="0"/>
        <w:snapToGrid w:val="0"/>
        <w:spacing w:line="556" w:lineRule="exact"/>
        <w:ind w:firstLine="640" w:firstLineChars="200"/>
        <w:rPr>
          <w:rFonts w:ascii="仿宋_GB2312" w:eastAsia="仿宋_GB2312"/>
          <w:sz w:val="32"/>
          <w:szCs w:val="32"/>
        </w:rPr>
      </w:pPr>
      <w:r>
        <w:rPr>
          <w:rFonts w:hint="eastAsia" w:ascii="仿宋_GB2312" w:eastAsia="仿宋_GB2312"/>
          <w:sz w:val="32"/>
          <w:szCs w:val="32"/>
        </w:rPr>
        <w:t>大力推进“3636”油茶提升工程（利用3年时间，融资6亿元，实施油茶品改36万亩），通过林下种养结合、以短养长和龙头企业带动模式，全力扶持贫困户连片开发种植油茶林，着力打造以油茶产业为主的经济带，力争2020年末实现油茶年产值13亿元，使油茶林成为侗乡百姓脱贫致富的“摇钱树”。</w:t>
      </w:r>
    </w:p>
    <w:p>
      <w:pPr>
        <w:adjustRightInd w:val="0"/>
        <w:snapToGrid w:val="0"/>
        <w:spacing w:line="556" w:lineRule="exact"/>
        <w:ind w:firstLine="640" w:firstLineChars="200"/>
        <w:rPr>
          <w:rFonts w:ascii="仿宋_GB2312" w:eastAsia="仿宋_GB2312"/>
          <w:sz w:val="32"/>
          <w:szCs w:val="32"/>
        </w:rPr>
      </w:pPr>
      <w:r>
        <w:rPr>
          <w:rFonts w:hint="eastAsia" w:ascii="仿宋_GB2312" w:eastAsia="仿宋_GB2312"/>
          <w:sz w:val="32"/>
          <w:szCs w:val="32"/>
        </w:rPr>
        <w:t>为全面培育和提升特色扶贫支柱产业，拓宽贫困群众稳定增收渠道，三江县还提出了发展油茶品改产业工作思路，明确2016～2020年优质高效油茶林种植任务36万亩，并对油茶种植户实施精准扶持，强化抚育每亩补助1800元，油茶品改每亩补助2750元，油茶新植每亩补助1750元。</w:t>
      </w:r>
    </w:p>
    <w:p>
      <w:pPr>
        <w:adjustRightInd w:val="0"/>
        <w:snapToGrid w:val="0"/>
        <w:spacing w:line="556" w:lineRule="exact"/>
        <w:ind w:firstLine="643" w:firstLineChars="200"/>
        <w:rPr>
          <w:rFonts w:eastAsia="楷体_GB2312"/>
          <w:b/>
          <w:sz w:val="32"/>
          <w:szCs w:val="32"/>
        </w:rPr>
      </w:pPr>
      <w:r>
        <w:rPr>
          <w:rFonts w:hint="eastAsia" w:eastAsia="楷体_GB2312"/>
          <w:b/>
          <w:sz w:val="32"/>
          <w:szCs w:val="32"/>
        </w:rPr>
        <w:t>（二）目的意义</w:t>
      </w:r>
    </w:p>
    <w:p>
      <w:pPr>
        <w:adjustRightInd w:val="0"/>
        <w:snapToGrid w:val="0"/>
        <w:spacing w:line="556" w:lineRule="exact"/>
        <w:ind w:firstLine="640" w:firstLineChars="200"/>
        <w:rPr>
          <w:rFonts w:eastAsia="仿宋_GB2312"/>
          <w:sz w:val="32"/>
          <w:szCs w:val="32"/>
        </w:rPr>
      </w:pPr>
      <w:r>
        <w:rPr>
          <w:rFonts w:hint="eastAsia" w:eastAsia="仿宋_GB2312"/>
          <w:sz w:val="32"/>
          <w:szCs w:val="32"/>
        </w:rPr>
        <w:t>三江茶油是三江县优势产业和主导产业之一。为了进一步推进茶油产业发展，适应市场需求，引导三江茶油规范化生产和发展，有力促进三江县产业经济发展，三江</w:t>
      </w:r>
      <w:r>
        <w:rPr>
          <w:rFonts w:hint="eastAsia" w:ascii="仿宋_GB2312" w:eastAsia="仿宋_GB2312"/>
          <w:sz w:val="32"/>
          <w:szCs w:val="32"/>
        </w:rPr>
        <w:t>县委、县政府近年来连续出台了一系列政策为其发展保驾护航</w:t>
      </w:r>
      <w:r>
        <w:rPr>
          <w:rFonts w:hint="eastAsia" w:eastAsia="仿宋_GB2312"/>
          <w:sz w:val="32"/>
          <w:szCs w:val="32"/>
        </w:rPr>
        <w:t>。2017年5月，国家质检总局正式批准三江茶油为地理标志保护产品。</w:t>
      </w:r>
    </w:p>
    <w:p>
      <w:pPr>
        <w:adjustRightInd w:val="0"/>
        <w:snapToGrid w:val="0"/>
        <w:spacing w:line="556" w:lineRule="exact"/>
        <w:ind w:firstLine="640" w:firstLineChars="200"/>
        <w:rPr>
          <w:rFonts w:eastAsia="仿宋_GB2312" w:cs="仿宋_GB2312"/>
          <w:sz w:val="32"/>
          <w:szCs w:val="32"/>
        </w:rPr>
      </w:pPr>
      <w:r>
        <w:rPr>
          <w:rFonts w:hint="eastAsia" w:hAnsi="仿宋_GB2312" w:eastAsia="仿宋_GB2312" w:cs="仿宋_GB2312"/>
          <w:sz w:val="32"/>
          <w:szCs w:val="32"/>
        </w:rPr>
        <w:t>为了更好的保证三江茶油地理标志产品品质，打造三江茶油品牌形象，提升三江县茶油产业综合竞争力，特编制《地理标志产品</w:t>
      </w:r>
      <w:r>
        <w:rPr>
          <w:rFonts w:hint="eastAsia" w:eastAsia="仿宋_GB2312" w:cs="仿宋_GB2312"/>
          <w:sz w:val="32"/>
          <w:szCs w:val="32"/>
        </w:rPr>
        <w:t xml:space="preserve"> </w:t>
      </w:r>
      <w:r>
        <w:rPr>
          <w:rFonts w:hint="eastAsia" w:hAnsi="仿宋_GB2312" w:eastAsia="仿宋_GB2312" w:cs="仿宋_GB2312"/>
          <w:sz w:val="32"/>
          <w:szCs w:val="32"/>
        </w:rPr>
        <w:t>三江茶油》广西地方标准。</w:t>
      </w:r>
    </w:p>
    <w:p>
      <w:pPr>
        <w:adjustRightInd w:val="0"/>
        <w:snapToGrid w:val="0"/>
        <w:spacing w:line="556" w:lineRule="exact"/>
        <w:ind w:firstLine="640" w:firstLineChars="200"/>
        <w:rPr>
          <w:rFonts w:eastAsia="黑体"/>
          <w:sz w:val="32"/>
          <w:szCs w:val="32"/>
        </w:rPr>
      </w:pPr>
      <w:r>
        <w:rPr>
          <w:rFonts w:hint="eastAsia" w:hAnsi="黑体" w:eastAsia="黑体"/>
          <w:sz w:val="32"/>
          <w:szCs w:val="32"/>
        </w:rPr>
        <w:t>二、项目来源</w:t>
      </w:r>
    </w:p>
    <w:p>
      <w:pPr>
        <w:adjustRightInd w:val="0"/>
        <w:snapToGrid w:val="0"/>
        <w:spacing w:line="556" w:lineRule="exact"/>
        <w:ind w:firstLine="640" w:firstLineChars="200"/>
        <w:rPr>
          <w:rFonts w:eastAsia="仿宋_GB2312"/>
          <w:color w:val="FF0000"/>
          <w:sz w:val="32"/>
          <w:szCs w:val="32"/>
        </w:rPr>
      </w:pPr>
      <w:r>
        <w:rPr>
          <w:rFonts w:hint="eastAsia" w:eastAsia="仿宋_GB2312"/>
          <w:sz w:val="32"/>
          <w:szCs w:val="32"/>
        </w:rPr>
        <w:t>《地理标志产品 三江茶油》广西地方标准的研制项目由柳州市</w:t>
      </w:r>
      <w:r>
        <w:rPr>
          <w:rFonts w:hint="eastAsia" w:eastAsia="仿宋_GB2312"/>
          <w:color w:val="000000" w:themeColor="text1"/>
          <w:sz w:val="32"/>
          <w:szCs w:val="32"/>
        </w:rPr>
        <w:t>市场监督管理局提出，原广西壮族自治区质量技术监督局批准立项，并列入《广西壮族自治区质量技术监督局关于下达2018年第二批广西地方标准制定项目计划的通知》（桂质监函</w:t>
      </w:r>
      <w:r>
        <w:rPr>
          <w:rFonts w:hint="eastAsia" w:ascii="宋体" w:hAnsi="宋体" w:cs="宋体"/>
          <w:color w:val="000000" w:themeColor="text1"/>
          <w:sz w:val="32"/>
          <w:szCs w:val="32"/>
        </w:rPr>
        <w:t>﹝2018﹞176号</w:t>
      </w:r>
      <w:r>
        <w:rPr>
          <w:rFonts w:hint="eastAsia" w:eastAsia="仿宋_GB2312"/>
          <w:color w:val="000000" w:themeColor="text1"/>
          <w:sz w:val="32"/>
          <w:szCs w:val="32"/>
        </w:rPr>
        <w:t>）文件中，由</w:t>
      </w:r>
      <w:r>
        <w:rPr>
          <w:rStyle w:val="13"/>
          <w:rFonts w:hint="eastAsia" w:eastAsia="仿宋_GB2312"/>
          <w:color w:val="000000" w:themeColor="text1"/>
          <w:sz w:val="32"/>
          <w:szCs w:val="32"/>
        </w:rPr>
        <w:t>三江侗族自治县林业局、三江侗族自治县市场监督管理局</w:t>
      </w:r>
      <w:r>
        <w:rPr>
          <w:rFonts w:hint="eastAsia" w:eastAsia="仿宋_GB2312"/>
          <w:color w:val="000000" w:themeColor="text1"/>
          <w:sz w:val="32"/>
          <w:szCs w:val="32"/>
        </w:rPr>
        <w:t>等单位共同负责起草，计划于2020年完成。</w:t>
      </w:r>
    </w:p>
    <w:p>
      <w:pPr>
        <w:adjustRightInd w:val="0"/>
        <w:snapToGrid w:val="0"/>
        <w:spacing w:line="556" w:lineRule="exact"/>
        <w:ind w:firstLine="627" w:firstLineChars="196"/>
        <w:rPr>
          <w:rFonts w:eastAsia="黑体"/>
          <w:color w:val="000000" w:themeColor="text1"/>
          <w:sz w:val="32"/>
          <w:szCs w:val="32"/>
        </w:rPr>
      </w:pPr>
      <w:r>
        <w:rPr>
          <w:rFonts w:hint="eastAsia" w:hAnsi="黑体" w:eastAsia="黑体"/>
          <w:color w:val="000000" w:themeColor="text1"/>
          <w:sz w:val="32"/>
          <w:szCs w:val="32"/>
        </w:rPr>
        <w:t>三、编制简况</w:t>
      </w:r>
      <w:r>
        <w:rPr>
          <w:rFonts w:hint="eastAsia" w:eastAsia="黑体"/>
          <w:color w:val="000000" w:themeColor="text1"/>
          <w:sz w:val="32"/>
          <w:szCs w:val="32"/>
        </w:rPr>
        <w:t xml:space="preserve"> </w:t>
      </w:r>
    </w:p>
    <w:p>
      <w:pPr>
        <w:adjustRightInd w:val="0"/>
        <w:snapToGrid w:val="0"/>
        <w:spacing w:line="556" w:lineRule="exact"/>
        <w:ind w:firstLine="630" w:firstLineChars="196"/>
        <w:rPr>
          <w:rStyle w:val="13"/>
          <w:rFonts w:eastAsia="楷体_GB2312"/>
          <w:b/>
          <w:color w:val="000000" w:themeColor="text1"/>
          <w:sz w:val="32"/>
          <w:szCs w:val="32"/>
        </w:rPr>
      </w:pPr>
      <w:r>
        <w:rPr>
          <w:rStyle w:val="13"/>
          <w:rFonts w:hint="eastAsia" w:eastAsia="楷体_GB2312"/>
          <w:b/>
          <w:color w:val="000000" w:themeColor="text1"/>
          <w:sz w:val="32"/>
          <w:szCs w:val="32"/>
        </w:rPr>
        <w:t>1、成立编制工作小组</w:t>
      </w:r>
    </w:p>
    <w:p>
      <w:pPr>
        <w:adjustRightInd w:val="0"/>
        <w:snapToGrid w:val="0"/>
        <w:spacing w:line="556" w:lineRule="exact"/>
        <w:ind w:firstLine="592" w:firstLineChars="185"/>
        <w:rPr>
          <w:rFonts w:eastAsia="仿宋_GB2312"/>
          <w:sz w:val="32"/>
          <w:szCs w:val="32"/>
        </w:rPr>
      </w:pPr>
      <w:r>
        <w:rPr>
          <w:rFonts w:hint="eastAsia" w:eastAsia="仿宋_GB2312"/>
          <w:color w:val="000000" w:themeColor="text1"/>
          <w:sz w:val="32"/>
          <w:szCs w:val="32"/>
        </w:rPr>
        <w:t>广西地方标准《地理标志产品 三江茶油》</w:t>
      </w:r>
      <w:r>
        <w:rPr>
          <w:rStyle w:val="13"/>
          <w:rFonts w:hint="eastAsia" w:eastAsia="仿宋_GB2312"/>
          <w:color w:val="000000" w:themeColor="text1"/>
          <w:sz w:val="32"/>
          <w:szCs w:val="32"/>
        </w:rPr>
        <w:t>项目任务下达后，主要起草单位制订了</w:t>
      </w:r>
      <w:r>
        <w:rPr>
          <w:rFonts w:hint="eastAsia" w:eastAsia="仿宋_GB2312"/>
          <w:color w:val="000000" w:themeColor="text1"/>
          <w:sz w:val="32"/>
          <w:szCs w:val="32"/>
        </w:rPr>
        <w:t>编制工作方案</w:t>
      </w:r>
      <w:r>
        <w:rPr>
          <w:rStyle w:val="13"/>
          <w:rFonts w:hint="eastAsia" w:eastAsia="仿宋_GB2312"/>
          <w:color w:val="000000" w:themeColor="text1"/>
          <w:sz w:val="32"/>
          <w:szCs w:val="32"/>
        </w:rPr>
        <w:t>，由三江侗族自治</w:t>
      </w:r>
      <w:bookmarkStart w:id="7" w:name="_GoBack"/>
      <w:bookmarkEnd w:id="7"/>
      <w:r>
        <w:rPr>
          <w:rStyle w:val="13"/>
          <w:rFonts w:hint="eastAsia" w:eastAsia="仿宋_GB2312"/>
          <w:color w:val="000000" w:themeColor="text1"/>
          <w:sz w:val="32"/>
          <w:szCs w:val="32"/>
        </w:rPr>
        <w:t>县林业局、三江侗族自治县市场监督管理局等单位的专家和技术专业人员参加，成立了编制工作小组，并就编写进行</w:t>
      </w:r>
      <w:r>
        <w:rPr>
          <w:rStyle w:val="13"/>
          <w:rFonts w:hint="eastAsia" w:eastAsia="仿宋_GB2312"/>
          <w:color w:val="000000"/>
          <w:sz w:val="32"/>
          <w:szCs w:val="32"/>
        </w:rPr>
        <w:t>了任务分工</w:t>
      </w:r>
      <w:r>
        <w:rPr>
          <w:rFonts w:hint="eastAsia" w:eastAsia="仿宋_GB2312"/>
          <w:sz w:val="32"/>
          <w:szCs w:val="32"/>
        </w:rPr>
        <w:t>。</w:t>
      </w:r>
    </w:p>
    <w:p>
      <w:pPr>
        <w:adjustRightInd w:val="0"/>
        <w:snapToGrid w:val="0"/>
        <w:spacing w:line="556" w:lineRule="exact"/>
        <w:ind w:firstLine="594" w:firstLineChars="185"/>
        <w:rPr>
          <w:rStyle w:val="13"/>
          <w:rFonts w:eastAsia="楷体_GB2312"/>
          <w:b/>
          <w:color w:val="000000"/>
          <w:sz w:val="32"/>
          <w:szCs w:val="32"/>
        </w:rPr>
      </w:pPr>
      <w:r>
        <w:rPr>
          <w:rStyle w:val="13"/>
          <w:rFonts w:hint="eastAsia" w:eastAsia="楷体_GB2312"/>
          <w:b/>
          <w:color w:val="000000"/>
          <w:sz w:val="32"/>
          <w:szCs w:val="32"/>
        </w:rPr>
        <w:t>2</w:t>
      </w:r>
      <w:r>
        <w:rPr>
          <w:rStyle w:val="13"/>
          <w:rFonts w:eastAsia="楷体_GB2312"/>
          <w:b/>
          <w:color w:val="000000"/>
          <w:sz w:val="32"/>
          <w:szCs w:val="32"/>
        </w:rPr>
        <w:t>、</w:t>
      </w:r>
      <w:r>
        <w:rPr>
          <w:rStyle w:val="13"/>
          <w:rFonts w:hint="eastAsia" w:eastAsia="楷体_GB2312"/>
          <w:b/>
          <w:color w:val="000000"/>
          <w:sz w:val="32"/>
          <w:szCs w:val="32"/>
        </w:rPr>
        <w:t>标准主要起草人</w:t>
      </w:r>
    </w:p>
    <w:tbl>
      <w:tblPr>
        <w:tblStyle w:val="7"/>
        <w:tblW w:w="9072"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1" w:type="dxa"/>
          <w:bottom w:w="57" w:type="dxa"/>
          <w:right w:w="51" w:type="dxa"/>
        </w:tblCellMar>
      </w:tblPr>
      <w:tblGrid>
        <w:gridCol w:w="2943"/>
        <w:gridCol w:w="1225"/>
        <w:gridCol w:w="794"/>
        <w:gridCol w:w="1984"/>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1" w:type="dxa"/>
            <w:bottom w:w="57" w:type="dxa"/>
            <w:right w:w="51" w:type="dxa"/>
          </w:tblCellMar>
        </w:tblPrEx>
        <w:trPr>
          <w:trHeight w:val="20" w:hRule="atLeast"/>
          <w:tblHeader/>
        </w:trPr>
        <w:tc>
          <w:tcPr>
            <w:tcW w:w="2943" w:type="dxa"/>
            <w:shd w:val="clear" w:color="auto" w:fill="auto"/>
            <w:vAlign w:val="center"/>
          </w:tcPr>
          <w:p>
            <w:pPr>
              <w:adjustRightInd w:val="0"/>
              <w:spacing w:line="360" w:lineRule="exact"/>
              <w:jc w:val="center"/>
              <w:rPr>
                <w:rFonts w:ascii="仿宋_GB2312" w:hAnsi="黑体" w:eastAsia="仿宋_GB2312"/>
                <w:b/>
                <w:sz w:val="28"/>
                <w:szCs w:val="28"/>
              </w:rPr>
            </w:pPr>
            <w:r>
              <w:rPr>
                <w:rFonts w:hint="eastAsia" w:ascii="仿宋_GB2312" w:hAnsi="黑体" w:eastAsia="仿宋_GB2312"/>
                <w:b/>
                <w:sz w:val="28"/>
                <w:szCs w:val="28"/>
              </w:rPr>
              <w:t>任务分工</w:t>
            </w:r>
          </w:p>
        </w:tc>
        <w:tc>
          <w:tcPr>
            <w:tcW w:w="1225" w:type="dxa"/>
            <w:shd w:val="clear" w:color="auto" w:fill="auto"/>
            <w:vAlign w:val="center"/>
          </w:tcPr>
          <w:p>
            <w:pPr>
              <w:adjustRightInd w:val="0"/>
              <w:spacing w:line="360" w:lineRule="exact"/>
              <w:jc w:val="center"/>
              <w:rPr>
                <w:rFonts w:ascii="仿宋_GB2312" w:hAnsi="黑体" w:eastAsia="仿宋_GB2312"/>
                <w:b/>
                <w:sz w:val="28"/>
                <w:szCs w:val="28"/>
              </w:rPr>
            </w:pPr>
            <w:r>
              <w:rPr>
                <w:rFonts w:hint="eastAsia" w:ascii="仿宋_GB2312" w:hAnsi="黑体" w:eastAsia="仿宋_GB2312"/>
                <w:b/>
                <w:sz w:val="28"/>
                <w:szCs w:val="28"/>
              </w:rPr>
              <w:t>姓名</w:t>
            </w:r>
          </w:p>
        </w:tc>
        <w:tc>
          <w:tcPr>
            <w:tcW w:w="794" w:type="dxa"/>
            <w:shd w:val="clear" w:color="auto" w:fill="auto"/>
            <w:vAlign w:val="center"/>
          </w:tcPr>
          <w:p>
            <w:pPr>
              <w:adjustRightInd w:val="0"/>
              <w:spacing w:line="360" w:lineRule="exact"/>
              <w:jc w:val="center"/>
              <w:rPr>
                <w:rFonts w:ascii="仿宋_GB2312" w:hAnsi="黑体" w:eastAsia="仿宋_GB2312"/>
                <w:b/>
                <w:sz w:val="28"/>
                <w:szCs w:val="28"/>
              </w:rPr>
            </w:pPr>
            <w:r>
              <w:rPr>
                <w:rFonts w:hint="eastAsia" w:ascii="仿宋_GB2312" w:hAnsi="黑体" w:eastAsia="仿宋_GB2312"/>
                <w:b/>
                <w:sz w:val="28"/>
                <w:szCs w:val="28"/>
              </w:rPr>
              <w:t>性别</w:t>
            </w:r>
          </w:p>
        </w:tc>
        <w:tc>
          <w:tcPr>
            <w:tcW w:w="1984" w:type="dxa"/>
            <w:shd w:val="clear" w:color="auto" w:fill="auto"/>
            <w:vAlign w:val="center"/>
          </w:tcPr>
          <w:p>
            <w:pPr>
              <w:adjustRightInd w:val="0"/>
              <w:spacing w:line="360" w:lineRule="exact"/>
              <w:jc w:val="center"/>
              <w:rPr>
                <w:rFonts w:ascii="仿宋_GB2312" w:hAnsi="黑体" w:eastAsia="仿宋_GB2312"/>
                <w:b/>
                <w:sz w:val="28"/>
                <w:szCs w:val="28"/>
              </w:rPr>
            </w:pPr>
            <w:r>
              <w:rPr>
                <w:rFonts w:hint="eastAsia" w:ascii="仿宋_GB2312" w:hAnsi="黑体" w:eastAsia="仿宋_GB2312"/>
                <w:b/>
                <w:sz w:val="28"/>
                <w:szCs w:val="28"/>
              </w:rPr>
              <w:t>职务/职称</w:t>
            </w:r>
          </w:p>
        </w:tc>
        <w:tc>
          <w:tcPr>
            <w:tcW w:w="2126" w:type="dxa"/>
            <w:shd w:val="clear" w:color="auto" w:fill="auto"/>
            <w:vAlign w:val="center"/>
          </w:tcPr>
          <w:p>
            <w:pPr>
              <w:adjustRightInd w:val="0"/>
              <w:spacing w:line="360" w:lineRule="exact"/>
              <w:jc w:val="center"/>
              <w:rPr>
                <w:rFonts w:ascii="仿宋_GB2312" w:hAnsi="黑体" w:eastAsia="仿宋_GB2312"/>
                <w:b/>
                <w:sz w:val="28"/>
                <w:szCs w:val="28"/>
              </w:rPr>
            </w:pPr>
            <w:r>
              <w:rPr>
                <w:rFonts w:hint="eastAsia" w:ascii="仿宋_GB2312" w:hAnsi="黑体" w:eastAsia="仿宋_GB2312"/>
                <w:b/>
                <w:sz w:val="28"/>
                <w:szCs w:val="28"/>
              </w:rPr>
              <w:t>工作单位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1" w:type="dxa"/>
            <w:bottom w:w="57" w:type="dxa"/>
            <w:right w:w="51" w:type="dxa"/>
          </w:tblCellMar>
        </w:tblPrEx>
        <w:trPr>
          <w:trHeight w:val="20" w:hRule="atLeast"/>
        </w:trPr>
        <w:tc>
          <w:tcPr>
            <w:tcW w:w="2943" w:type="dxa"/>
            <w:shd w:val="clear" w:color="auto" w:fill="auto"/>
            <w:vAlign w:val="center"/>
          </w:tcPr>
          <w:p>
            <w:pPr>
              <w:adjustRightInd w:val="0"/>
              <w:spacing w:line="360" w:lineRule="exact"/>
              <w:rPr>
                <w:rFonts w:ascii="仿宋_GB2312" w:hAnsi="宋体" w:eastAsia="仿宋_GB2312"/>
                <w:sz w:val="28"/>
                <w:szCs w:val="28"/>
              </w:rPr>
            </w:pPr>
            <w:r>
              <w:rPr>
                <w:rFonts w:hint="eastAsia" w:ascii="仿宋_GB2312" w:hAnsi="宋体" w:eastAsia="仿宋_GB2312"/>
                <w:sz w:val="28"/>
                <w:szCs w:val="28"/>
              </w:rPr>
              <w:t>负责标准框架的设计、组织安排、整体协调、最终审核等</w:t>
            </w:r>
          </w:p>
        </w:tc>
        <w:tc>
          <w:tcPr>
            <w:tcW w:w="1225" w:type="dxa"/>
            <w:shd w:val="clear" w:color="auto" w:fill="auto"/>
            <w:vAlign w:val="center"/>
          </w:tcPr>
          <w:p>
            <w:pPr>
              <w:adjustRightInd w:val="0"/>
              <w:spacing w:line="360" w:lineRule="exact"/>
              <w:jc w:val="center"/>
              <w:rPr>
                <w:rFonts w:ascii="仿宋_GB2312" w:hAnsi="宋体" w:eastAsia="仿宋_GB2312"/>
                <w:sz w:val="28"/>
                <w:szCs w:val="28"/>
              </w:rPr>
            </w:pPr>
            <w:r>
              <w:rPr>
                <w:rFonts w:hint="eastAsia" w:ascii="仿宋_GB2312" w:hAnsi="宋体" w:eastAsia="仿宋_GB2312"/>
                <w:sz w:val="28"/>
                <w:szCs w:val="28"/>
              </w:rPr>
              <w:t>李钊</w:t>
            </w:r>
          </w:p>
        </w:tc>
        <w:tc>
          <w:tcPr>
            <w:tcW w:w="794" w:type="dxa"/>
            <w:shd w:val="clear" w:color="auto" w:fill="auto"/>
            <w:vAlign w:val="center"/>
          </w:tcPr>
          <w:p>
            <w:pPr>
              <w:adjustRightInd w:val="0"/>
              <w:spacing w:line="360" w:lineRule="exact"/>
              <w:jc w:val="center"/>
              <w:rPr>
                <w:rFonts w:ascii="仿宋_GB2312" w:hAnsi="宋体" w:eastAsia="仿宋_GB2312"/>
                <w:sz w:val="28"/>
                <w:szCs w:val="28"/>
              </w:rPr>
            </w:pPr>
            <w:r>
              <w:rPr>
                <w:rFonts w:hint="eastAsia" w:ascii="仿宋_GB2312" w:hAnsi="宋体" w:eastAsia="仿宋_GB2312"/>
                <w:sz w:val="28"/>
                <w:szCs w:val="28"/>
              </w:rPr>
              <w:t>男</w:t>
            </w:r>
          </w:p>
        </w:tc>
        <w:tc>
          <w:tcPr>
            <w:tcW w:w="1984" w:type="dxa"/>
            <w:shd w:val="clear" w:color="auto" w:fill="auto"/>
            <w:vAlign w:val="center"/>
          </w:tcPr>
          <w:p>
            <w:pPr>
              <w:adjustRightInd w:val="0"/>
              <w:spacing w:line="360" w:lineRule="exact"/>
              <w:jc w:val="center"/>
              <w:rPr>
                <w:rFonts w:ascii="仿宋_GB2312" w:hAnsi="宋体" w:eastAsia="仿宋_GB2312"/>
                <w:sz w:val="28"/>
                <w:szCs w:val="28"/>
              </w:rPr>
            </w:pPr>
            <w:r>
              <w:rPr>
                <w:rFonts w:hint="eastAsia" w:ascii="仿宋_GB2312" w:hAnsi="宋体" w:eastAsia="仿宋_GB2312"/>
                <w:sz w:val="28"/>
                <w:szCs w:val="28"/>
              </w:rPr>
              <w:t>副县长</w:t>
            </w:r>
          </w:p>
        </w:tc>
        <w:tc>
          <w:tcPr>
            <w:tcW w:w="2126" w:type="dxa"/>
            <w:shd w:val="clear" w:color="auto" w:fill="auto"/>
            <w:vAlign w:val="center"/>
          </w:tcPr>
          <w:p>
            <w:pPr>
              <w:adjustRightInd w:val="0"/>
              <w:spacing w:line="360" w:lineRule="exact"/>
              <w:rPr>
                <w:rFonts w:ascii="仿宋_GB2312" w:hAnsi="宋体" w:eastAsia="仿宋_GB2312"/>
                <w:sz w:val="28"/>
                <w:szCs w:val="28"/>
              </w:rPr>
            </w:pPr>
            <w:r>
              <w:rPr>
                <w:rFonts w:hint="eastAsia" w:ascii="仿宋_GB2312" w:hAnsi="宋体" w:eastAsia="仿宋_GB2312"/>
                <w:sz w:val="28"/>
                <w:szCs w:val="28"/>
              </w:rPr>
              <w:t>三江</w:t>
            </w:r>
            <w:r>
              <w:rPr>
                <w:rFonts w:hint="eastAsia" w:ascii="仿宋_GB2312" w:hAnsi="宋体" w:eastAsia="仿宋_GB2312"/>
                <w:sz w:val="28"/>
                <w:szCs w:val="28"/>
                <w:lang w:eastAsia="zh-CN"/>
              </w:rPr>
              <w:t>侗族自治</w:t>
            </w:r>
            <w:r>
              <w:rPr>
                <w:rFonts w:hint="eastAsia" w:ascii="仿宋_GB2312" w:hAnsi="宋体" w:eastAsia="仿宋_GB2312"/>
                <w:sz w:val="28"/>
                <w:szCs w:val="28"/>
              </w:rPr>
              <w:t>县人民政府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1" w:type="dxa"/>
            <w:bottom w:w="57" w:type="dxa"/>
            <w:right w:w="51" w:type="dxa"/>
          </w:tblCellMar>
        </w:tblPrEx>
        <w:trPr>
          <w:trHeight w:val="20" w:hRule="atLeast"/>
        </w:trPr>
        <w:tc>
          <w:tcPr>
            <w:tcW w:w="2943" w:type="dxa"/>
            <w:shd w:val="clear" w:color="auto" w:fill="auto"/>
            <w:vAlign w:val="center"/>
          </w:tcPr>
          <w:p>
            <w:pPr>
              <w:adjustRightInd w:val="0"/>
              <w:spacing w:line="360" w:lineRule="exact"/>
              <w:rPr>
                <w:rFonts w:ascii="仿宋_GB2312" w:hAnsi="宋体" w:eastAsia="仿宋_GB2312"/>
                <w:sz w:val="28"/>
                <w:szCs w:val="28"/>
              </w:rPr>
            </w:pPr>
            <w:r>
              <w:rPr>
                <w:rFonts w:hint="eastAsia" w:ascii="仿宋_GB2312" w:hAnsi="宋体" w:eastAsia="仿宋_GB2312"/>
                <w:sz w:val="28"/>
                <w:szCs w:val="28"/>
              </w:rPr>
              <w:t>负责标准框架的设计、组织安排、整体协调、最终审核等</w:t>
            </w:r>
          </w:p>
        </w:tc>
        <w:tc>
          <w:tcPr>
            <w:tcW w:w="1225" w:type="dxa"/>
            <w:shd w:val="clear" w:color="auto" w:fill="auto"/>
            <w:vAlign w:val="center"/>
          </w:tcPr>
          <w:p>
            <w:pPr>
              <w:adjustRightInd w:val="0"/>
              <w:spacing w:line="360" w:lineRule="exact"/>
              <w:jc w:val="center"/>
              <w:rPr>
                <w:rFonts w:ascii="仿宋_GB2312" w:hAnsi="宋体" w:eastAsia="仿宋_GB2312"/>
                <w:sz w:val="28"/>
                <w:szCs w:val="28"/>
              </w:rPr>
            </w:pPr>
            <w:r>
              <w:rPr>
                <w:rFonts w:hint="eastAsia" w:ascii="仿宋_GB2312" w:hAnsi="宋体" w:eastAsia="仿宋_GB2312"/>
                <w:sz w:val="28"/>
                <w:szCs w:val="28"/>
              </w:rPr>
              <w:t>梁玉</w:t>
            </w:r>
          </w:p>
        </w:tc>
        <w:tc>
          <w:tcPr>
            <w:tcW w:w="794" w:type="dxa"/>
            <w:shd w:val="clear" w:color="auto" w:fill="auto"/>
            <w:vAlign w:val="center"/>
          </w:tcPr>
          <w:p>
            <w:pPr>
              <w:adjustRightInd w:val="0"/>
              <w:spacing w:line="360" w:lineRule="exact"/>
              <w:jc w:val="center"/>
              <w:rPr>
                <w:rFonts w:ascii="仿宋_GB2312" w:hAnsi="宋体" w:eastAsia="仿宋_GB2312"/>
                <w:sz w:val="28"/>
                <w:szCs w:val="28"/>
              </w:rPr>
            </w:pPr>
            <w:r>
              <w:rPr>
                <w:rFonts w:hint="eastAsia" w:ascii="仿宋_GB2312" w:hAnsi="宋体" w:eastAsia="仿宋_GB2312"/>
                <w:sz w:val="28"/>
                <w:szCs w:val="28"/>
              </w:rPr>
              <w:t>女</w:t>
            </w:r>
          </w:p>
        </w:tc>
        <w:tc>
          <w:tcPr>
            <w:tcW w:w="1984" w:type="dxa"/>
            <w:shd w:val="clear" w:color="auto" w:fill="auto"/>
            <w:vAlign w:val="center"/>
          </w:tcPr>
          <w:p>
            <w:pPr>
              <w:adjustRightInd w:val="0"/>
              <w:spacing w:line="360" w:lineRule="exact"/>
              <w:jc w:val="center"/>
              <w:rPr>
                <w:rFonts w:ascii="仿宋_GB2312" w:hAnsi="宋体" w:eastAsia="仿宋_GB2312"/>
                <w:sz w:val="28"/>
                <w:szCs w:val="28"/>
              </w:rPr>
            </w:pPr>
            <w:r>
              <w:rPr>
                <w:rFonts w:hint="eastAsia" w:ascii="仿宋_GB2312" w:hAnsi="宋体" w:eastAsia="仿宋_GB2312"/>
                <w:sz w:val="28"/>
                <w:szCs w:val="28"/>
              </w:rPr>
              <w:t>局长</w:t>
            </w:r>
          </w:p>
        </w:tc>
        <w:tc>
          <w:tcPr>
            <w:tcW w:w="2126" w:type="dxa"/>
            <w:shd w:val="clear" w:color="auto" w:fill="auto"/>
            <w:vAlign w:val="center"/>
          </w:tcPr>
          <w:p>
            <w:pPr>
              <w:adjustRightInd w:val="0"/>
              <w:spacing w:line="360" w:lineRule="exact"/>
              <w:rPr>
                <w:rFonts w:ascii="仿宋_GB2312" w:hAnsi="宋体" w:eastAsia="仿宋_GB2312"/>
                <w:sz w:val="28"/>
                <w:szCs w:val="28"/>
              </w:rPr>
            </w:pPr>
            <w:r>
              <w:rPr>
                <w:rFonts w:hint="eastAsia" w:ascii="仿宋_GB2312" w:hAnsi="宋体" w:eastAsia="仿宋_GB2312"/>
                <w:sz w:val="28"/>
                <w:szCs w:val="28"/>
              </w:rPr>
              <w:t>三江</w:t>
            </w:r>
            <w:r>
              <w:rPr>
                <w:rFonts w:hint="eastAsia" w:ascii="仿宋_GB2312" w:hAnsi="宋体" w:eastAsia="仿宋_GB2312"/>
                <w:sz w:val="28"/>
                <w:szCs w:val="28"/>
                <w:lang w:eastAsia="zh-CN"/>
              </w:rPr>
              <w:t>侗族自治</w:t>
            </w:r>
            <w:r>
              <w:rPr>
                <w:rFonts w:hint="eastAsia" w:ascii="仿宋_GB2312" w:hAnsi="宋体" w:eastAsia="仿宋_GB2312"/>
                <w:sz w:val="28"/>
                <w:szCs w:val="28"/>
              </w:rPr>
              <w:t>县市场监督管理局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1" w:type="dxa"/>
            <w:bottom w:w="57" w:type="dxa"/>
            <w:right w:w="51" w:type="dxa"/>
          </w:tblCellMar>
        </w:tblPrEx>
        <w:trPr>
          <w:trHeight w:val="20" w:hRule="atLeast"/>
        </w:trPr>
        <w:tc>
          <w:tcPr>
            <w:tcW w:w="2943" w:type="dxa"/>
            <w:shd w:val="clear" w:color="auto" w:fill="auto"/>
            <w:vAlign w:val="center"/>
          </w:tcPr>
          <w:p>
            <w:pPr>
              <w:adjustRightInd w:val="0"/>
              <w:spacing w:line="360" w:lineRule="exact"/>
              <w:rPr>
                <w:rFonts w:ascii="仿宋_GB2312" w:hAnsi="宋体" w:eastAsia="仿宋_GB2312"/>
                <w:sz w:val="28"/>
                <w:szCs w:val="28"/>
              </w:rPr>
            </w:pPr>
            <w:r>
              <w:rPr>
                <w:rFonts w:hint="eastAsia" w:ascii="仿宋_GB2312" w:hAnsi="宋体" w:eastAsia="仿宋_GB2312"/>
                <w:sz w:val="28"/>
                <w:szCs w:val="28"/>
              </w:rPr>
              <w:t>负责标准框架的设计、组织安排、整体协调、最终审核等</w:t>
            </w:r>
          </w:p>
        </w:tc>
        <w:tc>
          <w:tcPr>
            <w:tcW w:w="1225" w:type="dxa"/>
            <w:shd w:val="clear" w:color="auto" w:fill="auto"/>
            <w:vAlign w:val="center"/>
          </w:tcPr>
          <w:p>
            <w:pPr>
              <w:adjustRightInd w:val="0"/>
              <w:spacing w:line="360" w:lineRule="exact"/>
              <w:jc w:val="center"/>
              <w:rPr>
                <w:rFonts w:ascii="仿宋_GB2312" w:hAnsi="宋体" w:eastAsia="仿宋_GB2312"/>
                <w:sz w:val="28"/>
                <w:szCs w:val="28"/>
              </w:rPr>
            </w:pPr>
            <w:r>
              <w:rPr>
                <w:rFonts w:hint="eastAsia" w:ascii="仿宋_GB2312" w:hAnsi="宋体" w:eastAsia="仿宋_GB2312"/>
                <w:sz w:val="28"/>
                <w:szCs w:val="28"/>
              </w:rPr>
              <w:t>梁贻辉</w:t>
            </w:r>
          </w:p>
        </w:tc>
        <w:tc>
          <w:tcPr>
            <w:tcW w:w="794" w:type="dxa"/>
            <w:shd w:val="clear" w:color="auto" w:fill="auto"/>
            <w:vAlign w:val="center"/>
          </w:tcPr>
          <w:p>
            <w:pPr>
              <w:adjustRightInd w:val="0"/>
              <w:spacing w:line="360" w:lineRule="exact"/>
              <w:jc w:val="center"/>
              <w:rPr>
                <w:rFonts w:ascii="仿宋_GB2312" w:hAnsi="宋体" w:eastAsia="仿宋_GB2312"/>
                <w:sz w:val="28"/>
                <w:szCs w:val="28"/>
              </w:rPr>
            </w:pPr>
            <w:r>
              <w:rPr>
                <w:rFonts w:hint="eastAsia" w:ascii="仿宋_GB2312" w:hAnsi="宋体" w:eastAsia="仿宋_GB2312"/>
                <w:sz w:val="28"/>
                <w:szCs w:val="28"/>
              </w:rPr>
              <w:t>男</w:t>
            </w:r>
          </w:p>
        </w:tc>
        <w:tc>
          <w:tcPr>
            <w:tcW w:w="1984" w:type="dxa"/>
            <w:shd w:val="clear" w:color="auto" w:fill="auto"/>
            <w:vAlign w:val="center"/>
          </w:tcPr>
          <w:p>
            <w:pPr>
              <w:adjustRightInd w:val="0"/>
              <w:spacing w:line="360" w:lineRule="exact"/>
              <w:jc w:val="center"/>
              <w:rPr>
                <w:rFonts w:ascii="仿宋_GB2312" w:hAnsi="宋体" w:eastAsia="仿宋_GB2312"/>
                <w:sz w:val="28"/>
                <w:szCs w:val="28"/>
              </w:rPr>
            </w:pPr>
            <w:r>
              <w:rPr>
                <w:rFonts w:hint="eastAsia" w:ascii="仿宋_GB2312" w:hAnsi="宋体" w:eastAsia="仿宋_GB2312"/>
                <w:sz w:val="28"/>
                <w:szCs w:val="28"/>
              </w:rPr>
              <w:t>局长</w:t>
            </w:r>
          </w:p>
        </w:tc>
        <w:tc>
          <w:tcPr>
            <w:tcW w:w="2126" w:type="dxa"/>
            <w:shd w:val="clear" w:color="auto" w:fill="auto"/>
            <w:vAlign w:val="center"/>
          </w:tcPr>
          <w:p>
            <w:pPr>
              <w:adjustRightInd w:val="0"/>
              <w:spacing w:line="360" w:lineRule="exact"/>
              <w:rPr>
                <w:rFonts w:ascii="仿宋_GB2312" w:hAnsi="宋体" w:eastAsia="仿宋_GB2312"/>
                <w:sz w:val="28"/>
                <w:szCs w:val="28"/>
              </w:rPr>
            </w:pPr>
            <w:r>
              <w:rPr>
                <w:rFonts w:hint="eastAsia" w:ascii="仿宋_GB2312" w:hAnsi="宋体" w:eastAsia="仿宋_GB2312"/>
                <w:sz w:val="28"/>
                <w:szCs w:val="28"/>
              </w:rPr>
              <w:t>三江</w:t>
            </w:r>
            <w:r>
              <w:rPr>
                <w:rFonts w:hint="eastAsia" w:ascii="仿宋_GB2312" w:hAnsi="宋体" w:eastAsia="仿宋_GB2312"/>
                <w:sz w:val="28"/>
                <w:szCs w:val="28"/>
                <w:lang w:eastAsia="zh-CN"/>
              </w:rPr>
              <w:t>侗族自治</w:t>
            </w:r>
            <w:r>
              <w:rPr>
                <w:rFonts w:hint="eastAsia" w:ascii="仿宋_GB2312" w:hAnsi="宋体" w:eastAsia="仿宋_GB2312"/>
                <w:sz w:val="28"/>
                <w:szCs w:val="28"/>
              </w:rPr>
              <w:t>县林业局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1" w:type="dxa"/>
            <w:bottom w:w="57" w:type="dxa"/>
            <w:right w:w="51" w:type="dxa"/>
          </w:tblCellMar>
        </w:tblPrEx>
        <w:trPr>
          <w:trHeight w:val="20" w:hRule="atLeast"/>
        </w:trPr>
        <w:tc>
          <w:tcPr>
            <w:tcW w:w="2943" w:type="dxa"/>
            <w:shd w:val="clear" w:color="auto" w:fill="auto"/>
            <w:vAlign w:val="center"/>
          </w:tcPr>
          <w:p>
            <w:pPr>
              <w:adjustRightInd w:val="0"/>
              <w:spacing w:line="360" w:lineRule="exact"/>
              <w:rPr>
                <w:rFonts w:ascii="仿宋_GB2312" w:hAnsi="宋体" w:eastAsia="仿宋_GB2312"/>
                <w:sz w:val="28"/>
                <w:szCs w:val="28"/>
              </w:rPr>
            </w:pPr>
            <w:r>
              <w:rPr>
                <w:rFonts w:hint="eastAsia" w:ascii="仿宋_GB2312" w:hAnsi="宋体" w:eastAsia="仿宋_GB2312"/>
                <w:sz w:val="28"/>
                <w:szCs w:val="28"/>
              </w:rPr>
              <w:t>实地走访调研、指标的制订、核对修改等</w:t>
            </w:r>
          </w:p>
        </w:tc>
        <w:tc>
          <w:tcPr>
            <w:tcW w:w="1225" w:type="dxa"/>
            <w:shd w:val="clear" w:color="auto" w:fill="auto"/>
            <w:vAlign w:val="center"/>
          </w:tcPr>
          <w:p>
            <w:pPr>
              <w:adjustRightInd w:val="0"/>
              <w:spacing w:line="360" w:lineRule="exact"/>
              <w:jc w:val="center"/>
              <w:rPr>
                <w:rFonts w:ascii="仿宋_GB2312" w:hAnsi="宋体" w:eastAsia="仿宋_GB2312"/>
                <w:sz w:val="28"/>
                <w:szCs w:val="28"/>
              </w:rPr>
            </w:pPr>
            <w:r>
              <w:rPr>
                <w:rFonts w:hint="eastAsia" w:ascii="仿宋_GB2312" w:hAnsi="宋体" w:eastAsia="仿宋_GB2312"/>
                <w:sz w:val="28"/>
                <w:szCs w:val="28"/>
              </w:rPr>
              <w:t>居和聪</w:t>
            </w:r>
          </w:p>
        </w:tc>
        <w:tc>
          <w:tcPr>
            <w:tcW w:w="794" w:type="dxa"/>
            <w:shd w:val="clear" w:color="auto" w:fill="auto"/>
            <w:vAlign w:val="center"/>
          </w:tcPr>
          <w:p>
            <w:pPr>
              <w:adjustRightInd w:val="0"/>
              <w:spacing w:line="360" w:lineRule="exact"/>
              <w:jc w:val="center"/>
              <w:rPr>
                <w:rFonts w:ascii="仿宋_GB2312" w:hAnsi="宋体" w:eastAsia="仿宋_GB2312"/>
                <w:sz w:val="28"/>
                <w:szCs w:val="28"/>
              </w:rPr>
            </w:pPr>
            <w:r>
              <w:rPr>
                <w:rFonts w:hint="eastAsia" w:ascii="仿宋_GB2312" w:hAnsi="宋体" w:eastAsia="仿宋_GB2312"/>
                <w:sz w:val="28"/>
                <w:szCs w:val="28"/>
              </w:rPr>
              <w:t>男</w:t>
            </w:r>
          </w:p>
        </w:tc>
        <w:tc>
          <w:tcPr>
            <w:tcW w:w="1984" w:type="dxa"/>
            <w:shd w:val="clear" w:color="auto" w:fill="auto"/>
            <w:vAlign w:val="center"/>
          </w:tcPr>
          <w:p>
            <w:pPr>
              <w:adjustRightInd w:val="0"/>
              <w:spacing w:line="360" w:lineRule="exact"/>
              <w:jc w:val="center"/>
              <w:rPr>
                <w:rFonts w:ascii="仿宋_GB2312" w:hAnsi="宋体" w:eastAsia="仿宋_GB2312"/>
                <w:sz w:val="28"/>
                <w:szCs w:val="28"/>
              </w:rPr>
            </w:pPr>
            <w:r>
              <w:rPr>
                <w:rFonts w:hint="eastAsia" w:ascii="仿宋_GB2312" w:hAnsi="宋体" w:eastAsia="仿宋_GB2312"/>
                <w:sz w:val="28"/>
                <w:szCs w:val="28"/>
              </w:rPr>
              <w:t>副局长</w:t>
            </w:r>
          </w:p>
        </w:tc>
        <w:tc>
          <w:tcPr>
            <w:tcW w:w="2126" w:type="dxa"/>
            <w:shd w:val="clear" w:color="auto" w:fill="auto"/>
            <w:vAlign w:val="center"/>
          </w:tcPr>
          <w:p>
            <w:pPr>
              <w:adjustRightInd w:val="0"/>
              <w:spacing w:line="360" w:lineRule="exact"/>
              <w:rPr>
                <w:rFonts w:ascii="仿宋_GB2312" w:hAnsi="宋体" w:eastAsia="仿宋_GB2312"/>
                <w:sz w:val="28"/>
                <w:szCs w:val="28"/>
              </w:rPr>
            </w:pPr>
            <w:r>
              <w:rPr>
                <w:rFonts w:hint="eastAsia" w:ascii="仿宋_GB2312" w:hAnsi="宋体" w:eastAsia="仿宋_GB2312"/>
                <w:sz w:val="28"/>
                <w:szCs w:val="28"/>
              </w:rPr>
              <w:t>三江</w:t>
            </w:r>
            <w:r>
              <w:rPr>
                <w:rFonts w:hint="eastAsia" w:ascii="仿宋_GB2312" w:hAnsi="宋体" w:eastAsia="仿宋_GB2312"/>
                <w:sz w:val="28"/>
                <w:szCs w:val="28"/>
                <w:lang w:eastAsia="zh-CN"/>
              </w:rPr>
              <w:t>侗族自治</w:t>
            </w:r>
            <w:r>
              <w:rPr>
                <w:rFonts w:hint="eastAsia" w:ascii="仿宋_GB2312" w:hAnsi="宋体" w:eastAsia="仿宋_GB2312"/>
                <w:sz w:val="28"/>
                <w:szCs w:val="28"/>
              </w:rPr>
              <w:t>县市场监督管理局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1" w:type="dxa"/>
            <w:bottom w:w="57" w:type="dxa"/>
            <w:right w:w="51" w:type="dxa"/>
          </w:tblCellMar>
        </w:tblPrEx>
        <w:trPr>
          <w:trHeight w:val="20" w:hRule="atLeast"/>
        </w:trPr>
        <w:tc>
          <w:tcPr>
            <w:tcW w:w="2943" w:type="dxa"/>
            <w:shd w:val="clear" w:color="auto" w:fill="auto"/>
            <w:vAlign w:val="center"/>
          </w:tcPr>
          <w:p>
            <w:pPr>
              <w:adjustRightInd w:val="0"/>
              <w:spacing w:line="360" w:lineRule="exact"/>
              <w:rPr>
                <w:rFonts w:ascii="仿宋_GB2312" w:hAnsi="宋体" w:eastAsia="仿宋_GB2312"/>
                <w:sz w:val="28"/>
                <w:szCs w:val="28"/>
              </w:rPr>
            </w:pPr>
            <w:r>
              <w:rPr>
                <w:rFonts w:hint="eastAsia" w:ascii="仿宋_GB2312" w:hAnsi="宋体" w:eastAsia="仿宋_GB2312"/>
                <w:sz w:val="28"/>
                <w:szCs w:val="28"/>
              </w:rPr>
              <w:t>实地走访调研、指标的制订、核对修改等</w:t>
            </w:r>
          </w:p>
        </w:tc>
        <w:tc>
          <w:tcPr>
            <w:tcW w:w="1225" w:type="dxa"/>
            <w:shd w:val="clear" w:color="auto" w:fill="auto"/>
            <w:vAlign w:val="center"/>
          </w:tcPr>
          <w:p>
            <w:pPr>
              <w:adjustRightInd w:val="0"/>
              <w:spacing w:line="360" w:lineRule="exact"/>
              <w:jc w:val="center"/>
              <w:rPr>
                <w:rFonts w:ascii="仿宋_GB2312" w:hAnsi="宋体" w:eastAsia="仿宋_GB2312"/>
                <w:sz w:val="28"/>
                <w:szCs w:val="28"/>
              </w:rPr>
            </w:pPr>
            <w:r>
              <w:rPr>
                <w:rFonts w:hint="eastAsia" w:ascii="仿宋_GB2312" w:hAnsi="宋体" w:eastAsia="仿宋_GB2312"/>
                <w:sz w:val="28"/>
                <w:szCs w:val="28"/>
              </w:rPr>
              <w:t>杨善勋</w:t>
            </w:r>
          </w:p>
        </w:tc>
        <w:tc>
          <w:tcPr>
            <w:tcW w:w="794" w:type="dxa"/>
            <w:shd w:val="clear" w:color="auto" w:fill="auto"/>
            <w:vAlign w:val="center"/>
          </w:tcPr>
          <w:p>
            <w:pPr>
              <w:adjustRightInd w:val="0"/>
              <w:spacing w:line="360" w:lineRule="exact"/>
              <w:jc w:val="center"/>
              <w:rPr>
                <w:rFonts w:ascii="仿宋_GB2312" w:hAnsi="宋体" w:eastAsia="仿宋_GB2312"/>
                <w:sz w:val="28"/>
                <w:szCs w:val="28"/>
              </w:rPr>
            </w:pPr>
            <w:r>
              <w:rPr>
                <w:rFonts w:hint="eastAsia" w:ascii="仿宋_GB2312" w:hAnsi="宋体" w:eastAsia="仿宋_GB2312"/>
                <w:sz w:val="28"/>
                <w:szCs w:val="28"/>
              </w:rPr>
              <w:t>男</w:t>
            </w:r>
          </w:p>
        </w:tc>
        <w:tc>
          <w:tcPr>
            <w:tcW w:w="1984" w:type="dxa"/>
            <w:shd w:val="clear" w:color="auto" w:fill="auto"/>
            <w:vAlign w:val="center"/>
          </w:tcPr>
          <w:p>
            <w:pPr>
              <w:adjustRightInd w:val="0"/>
              <w:spacing w:line="360" w:lineRule="exact"/>
              <w:jc w:val="center"/>
              <w:rPr>
                <w:rFonts w:ascii="仿宋_GB2312" w:hAnsi="宋体" w:eastAsia="仿宋_GB2312"/>
                <w:sz w:val="28"/>
                <w:szCs w:val="28"/>
              </w:rPr>
            </w:pPr>
            <w:r>
              <w:rPr>
                <w:rFonts w:hint="eastAsia" w:ascii="仿宋_GB2312" w:hAnsi="宋体" w:eastAsia="仿宋_GB2312"/>
                <w:sz w:val="28"/>
                <w:szCs w:val="28"/>
              </w:rPr>
              <w:t>副局长</w:t>
            </w:r>
          </w:p>
        </w:tc>
        <w:tc>
          <w:tcPr>
            <w:tcW w:w="2126" w:type="dxa"/>
            <w:shd w:val="clear" w:color="auto" w:fill="auto"/>
            <w:vAlign w:val="center"/>
          </w:tcPr>
          <w:p>
            <w:pPr>
              <w:adjustRightInd w:val="0"/>
              <w:spacing w:line="360" w:lineRule="exact"/>
              <w:rPr>
                <w:rFonts w:ascii="仿宋_GB2312" w:hAnsi="宋体" w:eastAsia="仿宋_GB2312"/>
                <w:sz w:val="28"/>
                <w:szCs w:val="28"/>
              </w:rPr>
            </w:pPr>
            <w:r>
              <w:rPr>
                <w:rFonts w:hint="eastAsia" w:ascii="仿宋_GB2312" w:hAnsi="宋体" w:eastAsia="仿宋_GB2312"/>
                <w:sz w:val="28"/>
                <w:szCs w:val="28"/>
              </w:rPr>
              <w:t>三江</w:t>
            </w:r>
            <w:r>
              <w:rPr>
                <w:rFonts w:hint="eastAsia" w:ascii="仿宋_GB2312" w:hAnsi="宋体" w:eastAsia="仿宋_GB2312"/>
                <w:sz w:val="28"/>
                <w:szCs w:val="28"/>
                <w:lang w:eastAsia="zh-CN"/>
              </w:rPr>
              <w:t>侗族自治</w:t>
            </w:r>
            <w:r>
              <w:rPr>
                <w:rFonts w:hint="eastAsia" w:ascii="仿宋_GB2312" w:hAnsi="宋体" w:eastAsia="仿宋_GB2312"/>
                <w:sz w:val="28"/>
                <w:szCs w:val="28"/>
              </w:rPr>
              <w:t>县林业局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1" w:type="dxa"/>
            <w:bottom w:w="57" w:type="dxa"/>
            <w:right w:w="51" w:type="dxa"/>
          </w:tblCellMar>
        </w:tblPrEx>
        <w:trPr>
          <w:trHeight w:val="20" w:hRule="atLeast"/>
        </w:trPr>
        <w:tc>
          <w:tcPr>
            <w:tcW w:w="2943" w:type="dxa"/>
            <w:shd w:val="clear" w:color="auto" w:fill="auto"/>
            <w:vAlign w:val="center"/>
          </w:tcPr>
          <w:p>
            <w:pPr>
              <w:adjustRightInd w:val="0"/>
              <w:spacing w:line="360" w:lineRule="exact"/>
              <w:rPr>
                <w:rFonts w:ascii="仿宋_GB2312" w:hAnsi="宋体" w:eastAsia="仿宋_GB2312"/>
                <w:sz w:val="28"/>
                <w:szCs w:val="28"/>
              </w:rPr>
            </w:pPr>
            <w:r>
              <w:rPr>
                <w:rFonts w:hint="eastAsia" w:ascii="仿宋_GB2312" w:hAnsi="宋体" w:eastAsia="仿宋_GB2312"/>
                <w:sz w:val="28"/>
                <w:szCs w:val="28"/>
              </w:rPr>
              <w:t>主要技术内容的确定等</w:t>
            </w:r>
          </w:p>
        </w:tc>
        <w:tc>
          <w:tcPr>
            <w:tcW w:w="1225" w:type="dxa"/>
            <w:shd w:val="clear" w:color="auto" w:fill="auto"/>
            <w:vAlign w:val="center"/>
          </w:tcPr>
          <w:p>
            <w:pPr>
              <w:adjustRightInd w:val="0"/>
              <w:spacing w:line="360" w:lineRule="exact"/>
              <w:jc w:val="center"/>
              <w:rPr>
                <w:rFonts w:ascii="仿宋_GB2312" w:hAnsi="宋体" w:eastAsia="仿宋_GB2312"/>
                <w:sz w:val="28"/>
                <w:szCs w:val="28"/>
              </w:rPr>
            </w:pPr>
            <w:r>
              <w:rPr>
                <w:rFonts w:hint="eastAsia" w:ascii="仿宋_GB2312" w:hAnsi="宋体" w:eastAsia="仿宋_GB2312"/>
                <w:sz w:val="28"/>
                <w:szCs w:val="28"/>
              </w:rPr>
              <w:t>侯海花</w:t>
            </w:r>
          </w:p>
        </w:tc>
        <w:tc>
          <w:tcPr>
            <w:tcW w:w="794" w:type="dxa"/>
            <w:shd w:val="clear" w:color="auto" w:fill="auto"/>
            <w:vAlign w:val="center"/>
          </w:tcPr>
          <w:p>
            <w:pPr>
              <w:adjustRightInd w:val="0"/>
              <w:spacing w:line="360" w:lineRule="exact"/>
              <w:jc w:val="center"/>
              <w:rPr>
                <w:rFonts w:ascii="仿宋_GB2312" w:hAnsi="宋体" w:eastAsia="仿宋_GB2312"/>
                <w:sz w:val="28"/>
                <w:szCs w:val="28"/>
              </w:rPr>
            </w:pPr>
            <w:r>
              <w:rPr>
                <w:rFonts w:hint="eastAsia" w:ascii="仿宋_GB2312" w:hAnsi="宋体" w:eastAsia="仿宋_GB2312"/>
                <w:sz w:val="28"/>
                <w:szCs w:val="28"/>
              </w:rPr>
              <w:t>女</w:t>
            </w:r>
          </w:p>
        </w:tc>
        <w:tc>
          <w:tcPr>
            <w:tcW w:w="1984" w:type="dxa"/>
            <w:shd w:val="clear" w:color="auto" w:fill="auto"/>
            <w:vAlign w:val="center"/>
          </w:tcPr>
          <w:p>
            <w:pPr>
              <w:adjustRightInd w:val="0"/>
              <w:spacing w:line="360" w:lineRule="exact"/>
              <w:jc w:val="center"/>
              <w:rPr>
                <w:rFonts w:ascii="仿宋_GB2312" w:hAnsi="宋体" w:eastAsia="仿宋_GB2312"/>
                <w:sz w:val="28"/>
                <w:szCs w:val="28"/>
              </w:rPr>
            </w:pPr>
            <w:r>
              <w:rPr>
                <w:rFonts w:hint="eastAsia" w:ascii="仿宋_GB2312" w:hAnsi="宋体" w:eastAsia="仿宋_GB2312"/>
                <w:sz w:val="28"/>
                <w:szCs w:val="28"/>
              </w:rPr>
              <w:t>工作人员</w:t>
            </w:r>
          </w:p>
        </w:tc>
        <w:tc>
          <w:tcPr>
            <w:tcW w:w="2126" w:type="dxa"/>
            <w:shd w:val="clear" w:color="auto" w:fill="auto"/>
            <w:vAlign w:val="center"/>
          </w:tcPr>
          <w:p>
            <w:pPr>
              <w:adjustRightInd w:val="0"/>
              <w:spacing w:line="360" w:lineRule="exact"/>
              <w:rPr>
                <w:rFonts w:ascii="仿宋_GB2312" w:hAnsi="宋体" w:eastAsia="仿宋_GB2312"/>
                <w:sz w:val="28"/>
                <w:szCs w:val="28"/>
              </w:rPr>
            </w:pPr>
            <w:r>
              <w:rPr>
                <w:rFonts w:hint="eastAsia" w:ascii="仿宋_GB2312" w:hAnsi="宋体" w:eastAsia="仿宋_GB2312"/>
                <w:sz w:val="28"/>
                <w:szCs w:val="28"/>
              </w:rPr>
              <w:t>三江</w:t>
            </w:r>
            <w:r>
              <w:rPr>
                <w:rFonts w:hint="eastAsia" w:ascii="仿宋_GB2312" w:hAnsi="宋体" w:eastAsia="仿宋_GB2312"/>
                <w:sz w:val="28"/>
                <w:szCs w:val="28"/>
                <w:lang w:eastAsia="zh-CN"/>
              </w:rPr>
              <w:t>侗族自治</w:t>
            </w:r>
            <w:r>
              <w:rPr>
                <w:rFonts w:hint="eastAsia" w:ascii="仿宋_GB2312" w:hAnsi="宋体" w:eastAsia="仿宋_GB2312"/>
                <w:sz w:val="28"/>
                <w:szCs w:val="28"/>
              </w:rPr>
              <w:t>县市场监督管理局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1" w:type="dxa"/>
            <w:bottom w:w="57" w:type="dxa"/>
            <w:right w:w="51" w:type="dxa"/>
          </w:tblCellMar>
        </w:tblPrEx>
        <w:trPr>
          <w:trHeight w:val="20" w:hRule="atLeast"/>
        </w:trPr>
        <w:tc>
          <w:tcPr>
            <w:tcW w:w="2943" w:type="dxa"/>
            <w:shd w:val="clear" w:color="auto" w:fill="auto"/>
            <w:vAlign w:val="center"/>
          </w:tcPr>
          <w:p>
            <w:pPr>
              <w:adjustRightInd w:val="0"/>
              <w:spacing w:line="360" w:lineRule="exact"/>
              <w:rPr>
                <w:rFonts w:ascii="仿宋_GB2312" w:hAnsi="宋体" w:eastAsia="仿宋_GB2312"/>
                <w:sz w:val="28"/>
                <w:szCs w:val="28"/>
              </w:rPr>
            </w:pPr>
            <w:r>
              <w:rPr>
                <w:rFonts w:hint="eastAsia" w:ascii="仿宋_GB2312" w:hAnsi="宋体" w:eastAsia="仿宋_GB2312"/>
                <w:sz w:val="28"/>
                <w:szCs w:val="28"/>
              </w:rPr>
              <w:t>主要技术内容的确定等</w:t>
            </w:r>
          </w:p>
        </w:tc>
        <w:tc>
          <w:tcPr>
            <w:tcW w:w="1225" w:type="dxa"/>
            <w:shd w:val="clear" w:color="auto" w:fill="auto"/>
            <w:vAlign w:val="center"/>
          </w:tcPr>
          <w:p>
            <w:pPr>
              <w:adjustRightInd w:val="0"/>
              <w:spacing w:line="360" w:lineRule="exact"/>
              <w:jc w:val="center"/>
              <w:rPr>
                <w:rFonts w:ascii="仿宋_GB2312" w:hAnsi="宋体" w:eastAsia="仿宋_GB2312"/>
                <w:sz w:val="28"/>
                <w:szCs w:val="28"/>
              </w:rPr>
            </w:pPr>
            <w:r>
              <w:rPr>
                <w:rFonts w:hint="eastAsia" w:ascii="仿宋_GB2312" w:hAnsi="宋体" w:eastAsia="仿宋_GB2312"/>
                <w:sz w:val="28"/>
                <w:szCs w:val="28"/>
              </w:rPr>
              <w:t>何斌</w:t>
            </w:r>
          </w:p>
        </w:tc>
        <w:tc>
          <w:tcPr>
            <w:tcW w:w="794" w:type="dxa"/>
            <w:shd w:val="clear" w:color="auto" w:fill="auto"/>
            <w:vAlign w:val="center"/>
          </w:tcPr>
          <w:p>
            <w:pPr>
              <w:adjustRightInd w:val="0"/>
              <w:spacing w:line="360" w:lineRule="exact"/>
              <w:jc w:val="center"/>
              <w:rPr>
                <w:rFonts w:ascii="仿宋_GB2312" w:hAnsi="宋体" w:eastAsia="仿宋_GB2312"/>
                <w:sz w:val="28"/>
                <w:szCs w:val="28"/>
              </w:rPr>
            </w:pPr>
            <w:r>
              <w:rPr>
                <w:rFonts w:hint="eastAsia" w:ascii="仿宋_GB2312" w:hAnsi="宋体" w:eastAsia="仿宋_GB2312"/>
                <w:sz w:val="28"/>
                <w:szCs w:val="28"/>
              </w:rPr>
              <w:t>男</w:t>
            </w:r>
          </w:p>
        </w:tc>
        <w:tc>
          <w:tcPr>
            <w:tcW w:w="1984" w:type="dxa"/>
            <w:shd w:val="clear" w:color="auto" w:fill="auto"/>
            <w:vAlign w:val="center"/>
          </w:tcPr>
          <w:p>
            <w:pPr>
              <w:adjustRightInd w:val="0"/>
              <w:spacing w:line="360" w:lineRule="exact"/>
              <w:jc w:val="center"/>
              <w:rPr>
                <w:rFonts w:ascii="仿宋_GB2312" w:hAnsi="宋体" w:eastAsia="仿宋_GB2312"/>
                <w:sz w:val="28"/>
                <w:szCs w:val="28"/>
              </w:rPr>
            </w:pPr>
            <w:r>
              <w:rPr>
                <w:rFonts w:hint="eastAsia" w:ascii="仿宋_GB2312" w:hAnsi="宋体" w:eastAsia="仿宋_GB2312"/>
                <w:sz w:val="28"/>
                <w:szCs w:val="28"/>
              </w:rPr>
              <w:t>质量技术综合监管股股长</w:t>
            </w:r>
          </w:p>
        </w:tc>
        <w:tc>
          <w:tcPr>
            <w:tcW w:w="2126" w:type="dxa"/>
            <w:shd w:val="clear" w:color="auto" w:fill="auto"/>
            <w:vAlign w:val="center"/>
          </w:tcPr>
          <w:p>
            <w:pPr>
              <w:adjustRightInd w:val="0"/>
              <w:spacing w:line="360" w:lineRule="exact"/>
              <w:rPr>
                <w:rFonts w:ascii="仿宋_GB2312" w:hAnsi="宋体" w:eastAsia="仿宋_GB2312"/>
                <w:sz w:val="28"/>
                <w:szCs w:val="28"/>
              </w:rPr>
            </w:pPr>
            <w:r>
              <w:rPr>
                <w:rFonts w:hint="eastAsia" w:ascii="仿宋_GB2312" w:hAnsi="宋体" w:eastAsia="仿宋_GB2312"/>
                <w:sz w:val="28"/>
                <w:szCs w:val="28"/>
              </w:rPr>
              <w:t>三江</w:t>
            </w:r>
            <w:r>
              <w:rPr>
                <w:rFonts w:hint="eastAsia" w:ascii="仿宋_GB2312" w:hAnsi="宋体" w:eastAsia="仿宋_GB2312"/>
                <w:sz w:val="28"/>
                <w:szCs w:val="28"/>
                <w:lang w:eastAsia="zh-CN"/>
              </w:rPr>
              <w:t>侗族自治</w:t>
            </w:r>
            <w:r>
              <w:rPr>
                <w:rFonts w:hint="eastAsia" w:ascii="仿宋_GB2312" w:hAnsi="宋体" w:eastAsia="仿宋_GB2312"/>
                <w:sz w:val="28"/>
                <w:szCs w:val="28"/>
              </w:rPr>
              <w:t>县市场监督管理局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1" w:type="dxa"/>
            <w:bottom w:w="57" w:type="dxa"/>
            <w:right w:w="51" w:type="dxa"/>
          </w:tblCellMar>
        </w:tblPrEx>
        <w:trPr>
          <w:trHeight w:val="20" w:hRule="atLeast"/>
        </w:trPr>
        <w:tc>
          <w:tcPr>
            <w:tcW w:w="2943" w:type="dxa"/>
            <w:shd w:val="clear" w:color="auto" w:fill="auto"/>
            <w:vAlign w:val="center"/>
          </w:tcPr>
          <w:p>
            <w:pPr>
              <w:adjustRightInd w:val="0"/>
              <w:spacing w:line="360" w:lineRule="exact"/>
              <w:rPr>
                <w:rFonts w:ascii="仿宋_GB2312" w:hAnsi="宋体" w:eastAsia="仿宋_GB2312"/>
                <w:sz w:val="28"/>
                <w:szCs w:val="28"/>
              </w:rPr>
            </w:pPr>
            <w:r>
              <w:rPr>
                <w:rFonts w:hint="eastAsia" w:ascii="仿宋_GB2312" w:hAnsi="宋体" w:eastAsia="仿宋_GB2312"/>
                <w:sz w:val="28"/>
                <w:szCs w:val="28"/>
              </w:rPr>
              <w:t>主要技术内容的确定等</w:t>
            </w:r>
          </w:p>
        </w:tc>
        <w:tc>
          <w:tcPr>
            <w:tcW w:w="1225" w:type="dxa"/>
            <w:shd w:val="clear" w:color="auto" w:fill="auto"/>
            <w:vAlign w:val="center"/>
          </w:tcPr>
          <w:p>
            <w:pPr>
              <w:adjustRightInd w:val="0"/>
              <w:spacing w:line="360" w:lineRule="exact"/>
              <w:jc w:val="center"/>
              <w:rPr>
                <w:rFonts w:ascii="仿宋_GB2312" w:hAnsi="宋体" w:eastAsia="仿宋_GB2312"/>
                <w:sz w:val="28"/>
                <w:szCs w:val="28"/>
              </w:rPr>
            </w:pPr>
            <w:r>
              <w:rPr>
                <w:rFonts w:hint="eastAsia" w:ascii="仿宋_GB2312" w:hAnsi="宋体" w:eastAsia="仿宋_GB2312"/>
                <w:sz w:val="28"/>
                <w:szCs w:val="28"/>
              </w:rPr>
              <w:t>侯立英</w:t>
            </w:r>
          </w:p>
        </w:tc>
        <w:tc>
          <w:tcPr>
            <w:tcW w:w="794" w:type="dxa"/>
            <w:shd w:val="clear" w:color="auto" w:fill="auto"/>
            <w:vAlign w:val="center"/>
          </w:tcPr>
          <w:p>
            <w:pPr>
              <w:adjustRightInd w:val="0"/>
              <w:spacing w:line="360" w:lineRule="exact"/>
              <w:jc w:val="center"/>
              <w:rPr>
                <w:rFonts w:ascii="仿宋_GB2312" w:hAnsi="宋体" w:eastAsia="仿宋_GB2312"/>
                <w:sz w:val="28"/>
                <w:szCs w:val="28"/>
              </w:rPr>
            </w:pPr>
            <w:r>
              <w:rPr>
                <w:rFonts w:hint="eastAsia" w:ascii="仿宋_GB2312" w:hAnsi="宋体" w:eastAsia="仿宋_GB2312"/>
                <w:sz w:val="28"/>
                <w:szCs w:val="28"/>
              </w:rPr>
              <w:t>女</w:t>
            </w:r>
          </w:p>
        </w:tc>
        <w:tc>
          <w:tcPr>
            <w:tcW w:w="1984" w:type="dxa"/>
            <w:shd w:val="clear" w:color="auto" w:fill="auto"/>
            <w:vAlign w:val="center"/>
          </w:tcPr>
          <w:p>
            <w:pPr>
              <w:adjustRightInd w:val="0"/>
              <w:spacing w:line="360" w:lineRule="exact"/>
              <w:jc w:val="center"/>
              <w:rPr>
                <w:rFonts w:ascii="仿宋_GB2312" w:hAnsi="宋体" w:eastAsia="仿宋_GB2312"/>
                <w:sz w:val="28"/>
                <w:szCs w:val="28"/>
              </w:rPr>
            </w:pPr>
            <w:r>
              <w:rPr>
                <w:rFonts w:hint="eastAsia" w:ascii="仿宋_GB2312" w:hAnsi="宋体" w:eastAsia="仿宋_GB2312"/>
                <w:sz w:val="28"/>
                <w:szCs w:val="28"/>
              </w:rPr>
              <w:t>副主任</w:t>
            </w:r>
          </w:p>
        </w:tc>
        <w:tc>
          <w:tcPr>
            <w:tcW w:w="2126" w:type="dxa"/>
            <w:shd w:val="clear" w:color="auto" w:fill="auto"/>
            <w:vAlign w:val="center"/>
          </w:tcPr>
          <w:p>
            <w:pPr>
              <w:adjustRightInd w:val="0"/>
              <w:spacing w:line="360" w:lineRule="exact"/>
              <w:rPr>
                <w:rFonts w:ascii="仿宋_GB2312" w:hAnsi="宋体" w:eastAsia="仿宋_GB2312"/>
                <w:sz w:val="28"/>
                <w:szCs w:val="28"/>
              </w:rPr>
            </w:pPr>
            <w:r>
              <w:rPr>
                <w:rFonts w:hint="eastAsia" w:ascii="仿宋_GB2312" w:hAnsi="宋体" w:eastAsia="仿宋_GB2312"/>
                <w:sz w:val="28"/>
                <w:szCs w:val="28"/>
              </w:rPr>
              <w:t>三江</w:t>
            </w:r>
            <w:r>
              <w:rPr>
                <w:rFonts w:hint="eastAsia" w:ascii="仿宋_GB2312" w:hAnsi="宋体" w:eastAsia="仿宋_GB2312"/>
                <w:sz w:val="28"/>
                <w:szCs w:val="28"/>
                <w:lang w:eastAsia="zh-CN"/>
              </w:rPr>
              <w:t>侗族自治</w:t>
            </w:r>
            <w:r>
              <w:rPr>
                <w:rFonts w:hint="eastAsia" w:ascii="仿宋_GB2312" w:hAnsi="宋体" w:eastAsia="仿宋_GB2312"/>
                <w:sz w:val="28"/>
                <w:szCs w:val="28"/>
              </w:rPr>
              <w:t>县林业局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1" w:type="dxa"/>
            <w:bottom w:w="57" w:type="dxa"/>
            <w:right w:w="51" w:type="dxa"/>
          </w:tblCellMar>
        </w:tblPrEx>
        <w:trPr>
          <w:trHeight w:val="20" w:hRule="atLeast"/>
        </w:trPr>
        <w:tc>
          <w:tcPr>
            <w:tcW w:w="2943" w:type="dxa"/>
            <w:shd w:val="clear" w:color="auto" w:fill="auto"/>
            <w:vAlign w:val="center"/>
          </w:tcPr>
          <w:p>
            <w:pPr>
              <w:adjustRightInd w:val="0"/>
              <w:spacing w:line="360" w:lineRule="exact"/>
              <w:jc w:val="center"/>
              <w:rPr>
                <w:rFonts w:ascii="仿宋_GB2312" w:hAnsi="宋体" w:eastAsia="仿宋_GB2312"/>
                <w:sz w:val="28"/>
                <w:szCs w:val="28"/>
              </w:rPr>
            </w:pPr>
            <w:r>
              <w:rPr>
                <w:rFonts w:hint="eastAsia" w:ascii="仿宋_GB2312" w:hAnsi="宋体" w:eastAsia="仿宋_GB2312"/>
                <w:sz w:val="28"/>
                <w:szCs w:val="28"/>
              </w:rPr>
              <w:t>参与起草、修改</w:t>
            </w:r>
          </w:p>
        </w:tc>
        <w:tc>
          <w:tcPr>
            <w:tcW w:w="1225" w:type="dxa"/>
            <w:shd w:val="clear" w:color="auto" w:fill="auto"/>
            <w:vAlign w:val="center"/>
          </w:tcPr>
          <w:p>
            <w:pPr>
              <w:adjustRightInd w:val="0"/>
              <w:spacing w:line="360" w:lineRule="exact"/>
              <w:jc w:val="center"/>
              <w:rPr>
                <w:rFonts w:ascii="仿宋_GB2312" w:hAnsi="宋体" w:eastAsia="仿宋_GB2312"/>
                <w:sz w:val="28"/>
                <w:szCs w:val="28"/>
              </w:rPr>
            </w:pPr>
            <w:r>
              <w:rPr>
                <w:rFonts w:hint="eastAsia" w:ascii="仿宋_GB2312" w:hAnsi="宋体" w:eastAsia="仿宋_GB2312"/>
                <w:sz w:val="28"/>
                <w:szCs w:val="28"/>
              </w:rPr>
              <w:t>韦运芳</w:t>
            </w:r>
          </w:p>
        </w:tc>
        <w:tc>
          <w:tcPr>
            <w:tcW w:w="794" w:type="dxa"/>
            <w:shd w:val="clear" w:color="auto" w:fill="auto"/>
            <w:vAlign w:val="center"/>
          </w:tcPr>
          <w:p>
            <w:pPr>
              <w:adjustRightInd w:val="0"/>
              <w:spacing w:line="360" w:lineRule="exact"/>
              <w:jc w:val="center"/>
              <w:rPr>
                <w:rFonts w:ascii="仿宋_GB2312" w:hAnsi="宋体" w:eastAsia="仿宋_GB2312"/>
                <w:sz w:val="28"/>
                <w:szCs w:val="28"/>
              </w:rPr>
            </w:pPr>
            <w:r>
              <w:rPr>
                <w:rFonts w:hint="eastAsia" w:ascii="仿宋_GB2312" w:hAnsi="宋体" w:eastAsia="仿宋_GB2312"/>
                <w:sz w:val="28"/>
                <w:szCs w:val="28"/>
              </w:rPr>
              <w:t>男</w:t>
            </w:r>
          </w:p>
        </w:tc>
        <w:tc>
          <w:tcPr>
            <w:tcW w:w="1984" w:type="dxa"/>
            <w:shd w:val="clear" w:color="auto" w:fill="auto"/>
            <w:vAlign w:val="center"/>
          </w:tcPr>
          <w:p>
            <w:pPr>
              <w:adjustRightInd w:val="0"/>
              <w:spacing w:line="360" w:lineRule="exact"/>
              <w:jc w:val="center"/>
              <w:rPr>
                <w:rFonts w:ascii="仿宋_GB2312" w:hAnsi="宋体" w:eastAsia="仿宋_GB2312"/>
                <w:sz w:val="28"/>
                <w:szCs w:val="28"/>
              </w:rPr>
            </w:pPr>
            <w:r>
              <w:rPr>
                <w:rFonts w:hint="eastAsia" w:ascii="仿宋_GB2312" w:hAnsi="宋体" w:eastAsia="仿宋_GB2312"/>
                <w:sz w:val="28"/>
                <w:szCs w:val="28"/>
              </w:rPr>
              <w:t>退休干部</w:t>
            </w:r>
          </w:p>
        </w:tc>
        <w:tc>
          <w:tcPr>
            <w:tcW w:w="2126" w:type="dxa"/>
            <w:shd w:val="clear" w:color="auto" w:fill="auto"/>
            <w:vAlign w:val="center"/>
          </w:tcPr>
          <w:p>
            <w:pPr>
              <w:adjustRightInd w:val="0"/>
              <w:spacing w:line="360" w:lineRule="exact"/>
              <w:rPr>
                <w:rFonts w:ascii="仿宋_GB2312" w:hAnsi="宋体" w:eastAsia="仿宋_GB2312"/>
                <w:sz w:val="28"/>
                <w:szCs w:val="28"/>
              </w:rPr>
            </w:pPr>
            <w:r>
              <w:rPr>
                <w:rFonts w:hint="eastAsia" w:ascii="仿宋_GB2312" w:hAnsi="宋体" w:eastAsia="仿宋_GB2312"/>
                <w:sz w:val="28"/>
                <w:szCs w:val="28"/>
              </w:rPr>
              <w:t>三江</w:t>
            </w:r>
            <w:r>
              <w:rPr>
                <w:rFonts w:hint="eastAsia" w:ascii="仿宋_GB2312" w:hAnsi="宋体" w:eastAsia="仿宋_GB2312"/>
                <w:sz w:val="28"/>
                <w:szCs w:val="28"/>
                <w:lang w:eastAsia="zh-CN"/>
              </w:rPr>
              <w:t>侗族自治</w:t>
            </w:r>
            <w:r>
              <w:rPr>
                <w:rFonts w:hint="eastAsia" w:ascii="仿宋_GB2312" w:hAnsi="宋体" w:eastAsia="仿宋_GB2312"/>
                <w:sz w:val="28"/>
                <w:szCs w:val="28"/>
              </w:rPr>
              <w:t>县政协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1" w:type="dxa"/>
            <w:bottom w:w="57" w:type="dxa"/>
            <w:right w:w="51" w:type="dxa"/>
          </w:tblCellMar>
        </w:tblPrEx>
        <w:trPr>
          <w:trHeight w:val="20" w:hRule="atLeast"/>
        </w:trPr>
        <w:tc>
          <w:tcPr>
            <w:tcW w:w="2943" w:type="dxa"/>
            <w:shd w:val="clear" w:color="auto" w:fill="auto"/>
            <w:vAlign w:val="center"/>
          </w:tcPr>
          <w:p>
            <w:pPr>
              <w:adjustRightInd w:val="0"/>
              <w:spacing w:line="360" w:lineRule="exact"/>
              <w:jc w:val="center"/>
              <w:rPr>
                <w:rFonts w:ascii="仿宋_GB2312" w:hAnsi="宋体" w:eastAsia="仿宋_GB2312"/>
                <w:sz w:val="28"/>
                <w:szCs w:val="28"/>
              </w:rPr>
            </w:pPr>
            <w:r>
              <w:rPr>
                <w:rFonts w:hint="eastAsia" w:ascii="仿宋_GB2312" w:hAnsi="宋体" w:eastAsia="仿宋_GB2312"/>
                <w:sz w:val="28"/>
                <w:szCs w:val="28"/>
              </w:rPr>
              <w:t>参与起草、修改</w:t>
            </w:r>
          </w:p>
        </w:tc>
        <w:tc>
          <w:tcPr>
            <w:tcW w:w="1225" w:type="dxa"/>
            <w:shd w:val="clear" w:color="auto" w:fill="auto"/>
            <w:vAlign w:val="center"/>
          </w:tcPr>
          <w:p>
            <w:pPr>
              <w:adjustRightInd w:val="0"/>
              <w:spacing w:line="360" w:lineRule="exact"/>
              <w:jc w:val="center"/>
              <w:rPr>
                <w:rFonts w:ascii="仿宋_GB2312" w:hAnsi="宋体" w:eastAsia="仿宋_GB2312"/>
                <w:sz w:val="28"/>
                <w:szCs w:val="28"/>
              </w:rPr>
            </w:pPr>
            <w:r>
              <w:rPr>
                <w:rFonts w:hint="eastAsia" w:ascii="仿宋_GB2312" w:hAnsi="宋体" w:eastAsia="仿宋_GB2312"/>
                <w:sz w:val="28"/>
                <w:szCs w:val="28"/>
              </w:rPr>
              <w:t>陈艺</w:t>
            </w:r>
          </w:p>
        </w:tc>
        <w:tc>
          <w:tcPr>
            <w:tcW w:w="794" w:type="dxa"/>
            <w:shd w:val="clear" w:color="auto" w:fill="auto"/>
            <w:vAlign w:val="center"/>
          </w:tcPr>
          <w:p>
            <w:pPr>
              <w:adjustRightInd w:val="0"/>
              <w:spacing w:line="360" w:lineRule="exact"/>
              <w:jc w:val="center"/>
              <w:rPr>
                <w:rFonts w:ascii="仿宋_GB2312" w:hAnsi="宋体" w:eastAsia="仿宋_GB2312"/>
                <w:sz w:val="28"/>
                <w:szCs w:val="28"/>
              </w:rPr>
            </w:pPr>
            <w:r>
              <w:rPr>
                <w:rFonts w:hint="eastAsia" w:ascii="仿宋_GB2312" w:hAnsi="宋体" w:eastAsia="仿宋_GB2312"/>
                <w:sz w:val="28"/>
                <w:szCs w:val="28"/>
              </w:rPr>
              <w:t>男</w:t>
            </w:r>
          </w:p>
        </w:tc>
        <w:tc>
          <w:tcPr>
            <w:tcW w:w="1984" w:type="dxa"/>
            <w:shd w:val="clear" w:color="auto" w:fill="auto"/>
            <w:vAlign w:val="center"/>
          </w:tcPr>
          <w:p>
            <w:pPr>
              <w:adjustRightInd w:val="0"/>
              <w:spacing w:line="360" w:lineRule="exact"/>
              <w:jc w:val="center"/>
              <w:rPr>
                <w:rFonts w:ascii="仿宋_GB2312" w:hAnsi="宋体" w:eastAsia="仿宋_GB2312"/>
                <w:sz w:val="28"/>
                <w:szCs w:val="28"/>
              </w:rPr>
            </w:pPr>
            <w:r>
              <w:rPr>
                <w:rFonts w:hint="eastAsia" w:ascii="仿宋_GB2312" w:hAnsi="宋体" w:eastAsia="仿宋_GB2312"/>
                <w:sz w:val="28"/>
                <w:szCs w:val="28"/>
              </w:rPr>
              <w:t>副所长</w:t>
            </w:r>
          </w:p>
        </w:tc>
        <w:tc>
          <w:tcPr>
            <w:tcW w:w="2126" w:type="dxa"/>
            <w:shd w:val="clear" w:color="auto" w:fill="auto"/>
            <w:vAlign w:val="center"/>
          </w:tcPr>
          <w:p>
            <w:pPr>
              <w:adjustRightInd w:val="0"/>
              <w:spacing w:line="360" w:lineRule="exact"/>
              <w:rPr>
                <w:rFonts w:ascii="仿宋_GB2312" w:hAnsi="宋体" w:eastAsia="仿宋_GB2312"/>
                <w:sz w:val="28"/>
                <w:szCs w:val="28"/>
              </w:rPr>
            </w:pPr>
            <w:r>
              <w:rPr>
                <w:rFonts w:hint="eastAsia" w:ascii="仿宋_GB2312" w:hAnsi="宋体" w:eastAsia="仿宋_GB2312"/>
                <w:sz w:val="28"/>
                <w:szCs w:val="28"/>
              </w:rPr>
              <w:t>柳州市产品质量安全检验所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1" w:type="dxa"/>
            <w:bottom w:w="57" w:type="dxa"/>
            <w:right w:w="51" w:type="dxa"/>
          </w:tblCellMar>
        </w:tblPrEx>
        <w:trPr>
          <w:trHeight w:val="20" w:hRule="atLeast"/>
        </w:trPr>
        <w:tc>
          <w:tcPr>
            <w:tcW w:w="2943" w:type="dxa"/>
            <w:shd w:val="clear" w:color="auto" w:fill="auto"/>
            <w:vAlign w:val="center"/>
          </w:tcPr>
          <w:p>
            <w:pPr>
              <w:adjustRightInd w:val="0"/>
              <w:spacing w:line="360" w:lineRule="exact"/>
              <w:jc w:val="center"/>
              <w:rPr>
                <w:rFonts w:ascii="仿宋_GB2312" w:hAnsi="宋体" w:eastAsia="仿宋_GB2312"/>
                <w:sz w:val="28"/>
                <w:szCs w:val="28"/>
              </w:rPr>
            </w:pPr>
            <w:r>
              <w:rPr>
                <w:rFonts w:hint="eastAsia" w:ascii="仿宋_GB2312" w:hAnsi="宋体" w:eastAsia="仿宋_GB2312"/>
                <w:sz w:val="28"/>
                <w:szCs w:val="28"/>
              </w:rPr>
              <w:t>参与起草、修改</w:t>
            </w:r>
          </w:p>
        </w:tc>
        <w:tc>
          <w:tcPr>
            <w:tcW w:w="1225" w:type="dxa"/>
            <w:shd w:val="clear" w:color="auto" w:fill="auto"/>
            <w:vAlign w:val="center"/>
          </w:tcPr>
          <w:p>
            <w:pPr>
              <w:adjustRightInd w:val="0"/>
              <w:spacing w:line="360" w:lineRule="exact"/>
              <w:jc w:val="center"/>
              <w:rPr>
                <w:rFonts w:ascii="仿宋_GB2312" w:hAnsi="宋体" w:eastAsia="仿宋_GB2312"/>
                <w:sz w:val="28"/>
                <w:szCs w:val="28"/>
              </w:rPr>
            </w:pPr>
            <w:r>
              <w:rPr>
                <w:rFonts w:hint="eastAsia" w:ascii="仿宋_GB2312" w:hAnsi="宋体" w:eastAsia="仿宋_GB2312"/>
                <w:sz w:val="28"/>
                <w:szCs w:val="28"/>
              </w:rPr>
              <w:t>聂桂锋</w:t>
            </w:r>
          </w:p>
        </w:tc>
        <w:tc>
          <w:tcPr>
            <w:tcW w:w="794" w:type="dxa"/>
            <w:shd w:val="clear" w:color="auto" w:fill="auto"/>
            <w:vAlign w:val="center"/>
          </w:tcPr>
          <w:p>
            <w:pPr>
              <w:adjustRightInd w:val="0"/>
              <w:spacing w:line="360" w:lineRule="exact"/>
              <w:jc w:val="center"/>
              <w:rPr>
                <w:rFonts w:ascii="仿宋_GB2312" w:hAnsi="宋体" w:eastAsia="仿宋_GB2312"/>
                <w:sz w:val="28"/>
                <w:szCs w:val="28"/>
              </w:rPr>
            </w:pPr>
            <w:r>
              <w:rPr>
                <w:rFonts w:hint="eastAsia" w:ascii="仿宋_GB2312" w:hAnsi="宋体" w:eastAsia="仿宋_GB2312"/>
                <w:sz w:val="28"/>
                <w:szCs w:val="28"/>
              </w:rPr>
              <w:t>男</w:t>
            </w:r>
          </w:p>
        </w:tc>
        <w:tc>
          <w:tcPr>
            <w:tcW w:w="1984" w:type="dxa"/>
            <w:shd w:val="clear" w:color="auto" w:fill="auto"/>
            <w:vAlign w:val="center"/>
          </w:tcPr>
          <w:p>
            <w:pPr>
              <w:adjustRightInd w:val="0"/>
              <w:spacing w:line="360" w:lineRule="exact"/>
              <w:jc w:val="center"/>
              <w:rPr>
                <w:rFonts w:ascii="仿宋_GB2312" w:hAnsi="宋体" w:eastAsia="仿宋_GB2312"/>
                <w:sz w:val="28"/>
                <w:szCs w:val="28"/>
              </w:rPr>
            </w:pPr>
            <w:r>
              <w:rPr>
                <w:rFonts w:hint="eastAsia" w:ascii="仿宋_GB2312" w:hAnsi="宋体" w:eastAsia="仿宋_GB2312"/>
                <w:sz w:val="28"/>
                <w:szCs w:val="28"/>
              </w:rPr>
              <w:t>化学室副主任</w:t>
            </w:r>
          </w:p>
        </w:tc>
        <w:tc>
          <w:tcPr>
            <w:tcW w:w="2126" w:type="dxa"/>
            <w:shd w:val="clear" w:color="auto" w:fill="auto"/>
            <w:vAlign w:val="center"/>
          </w:tcPr>
          <w:p>
            <w:pPr>
              <w:adjustRightInd w:val="0"/>
              <w:spacing w:line="360" w:lineRule="exact"/>
              <w:rPr>
                <w:rFonts w:ascii="仿宋_GB2312" w:hAnsi="宋体" w:eastAsia="仿宋_GB2312"/>
                <w:sz w:val="28"/>
                <w:szCs w:val="28"/>
              </w:rPr>
            </w:pPr>
            <w:r>
              <w:rPr>
                <w:rFonts w:hint="eastAsia" w:ascii="仿宋_GB2312" w:hAnsi="宋体" w:eastAsia="仿宋_GB2312"/>
                <w:sz w:val="28"/>
                <w:szCs w:val="28"/>
              </w:rPr>
              <w:t>柳州市产品质量安全检验所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1" w:type="dxa"/>
            <w:bottom w:w="57" w:type="dxa"/>
            <w:right w:w="51" w:type="dxa"/>
          </w:tblCellMar>
        </w:tblPrEx>
        <w:trPr>
          <w:trHeight w:val="20" w:hRule="atLeast"/>
        </w:trPr>
        <w:tc>
          <w:tcPr>
            <w:tcW w:w="2943" w:type="dxa"/>
            <w:shd w:val="clear" w:color="auto" w:fill="auto"/>
            <w:vAlign w:val="center"/>
          </w:tcPr>
          <w:p>
            <w:pPr>
              <w:adjustRightInd w:val="0"/>
              <w:spacing w:line="360" w:lineRule="exact"/>
              <w:jc w:val="center"/>
              <w:rPr>
                <w:rFonts w:ascii="仿宋_GB2312" w:hAnsi="宋体" w:eastAsia="仿宋_GB2312"/>
                <w:sz w:val="28"/>
                <w:szCs w:val="28"/>
              </w:rPr>
            </w:pPr>
            <w:r>
              <w:rPr>
                <w:rFonts w:hint="eastAsia" w:ascii="仿宋_GB2312" w:hAnsi="宋体" w:eastAsia="仿宋_GB2312"/>
                <w:sz w:val="28"/>
                <w:szCs w:val="28"/>
              </w:rPr>
              <w:t>参与起草、修改</w:t>
            </w:r>
          </w:p>
        </w:tc>
        <w:tc>
          <w:tcPr>
            <w:tcW w:w="1225" w:type="dxa"/>
            <w:shd w:val="clear" w:color="auto" w:fill="auto"/>
            <w:vAlign w:val="center"/>
          </w:tcPr>
          <w:p>
            <w:pPr>
              <w:adjustRightInd w:val="0"/>
              <w:spacing w:line="360" w:lineRule="exact"/>
              <w:jc w:val="center"/>
              <w:rPr>
                <w:rFonts w:ascii="仿宋_GB2312" w:hAnsi="宋体" w:eastAsia="仿宋_GB2312"/>
                <w:sz w:val="28"/>
                <w:szCs w:val="28"/>
              </w:rPr>
            </w:pPr>
            <w:r>
              <w:rPr>
                <w:rFonts w:hint="eastAsia" w:ascii="仿宋_GB2312" w:hAnsi="宋体" w:eastAsia="仿宋_GB2312"/>
                <w:sz w:val="28"/>
                <w:szCs w:val="28"/>
              </w:rPr>
              <w:t>杨慈</w:t>
            </w:r>
          </w:p>
        </w:tc>
        <w:tc>
          <w:tcPr>
            <w:tcW w:w="794" w:type="dxa"/>
            <w:shd w:val="clear" w:color="auto" w:fill="auto"/>
            <w:vAlign w:val="center"/>
          </w:tcPr>
          <w:p>
            <w:pPr>
              <w:adjustRightInd w:val="0"/>
              <w:spacing w:line="360" w:lineRule="exact"/>
              <w:jc w:val="center"/>
              <w:rPr>
                <w:rFonts w:ascii="仿宋_GB2312" w:hAnsi="宋体" w:eastAsia="仿宋_GB2312"/>
                <w:sz w:val="28"/>
                <w:szCs w:val="28"/>
              </w:rPr>
            </w:pPr>
            <w:r>
              <w:rPr>
                <w:rFonts w:hint="eastAsia" w:ascii="仿宋_GB2312" w:hAnsi="宋体" w:eastAsia="仿宋_GB2312"/>
                <w:sz w:val="28"/>
                <w:szCs w:val="28"/>
              </w:rPr>
              <w:t>男</w:t>
            </w:r>
          </w:p>
        </w:tc>
        <w:tc>
          <w:tcPr>
            <w:tcW w:w="1984" w:type="dxa"/>
            <w:shd w:val="clear" w:color="auto" w:fill="auto"/>
            <w:vAlign w:val="center"/>
          </w:tcPr>
          <w:p>
            <w:pPr>
              <w:adjustRightInd w:val="0"/>
              <w:spacing w:line="360" w:lineRule="exact"/>
              <w:jc w:val="center"/>
              <w:rPr>
                <w:rFonts w:ascii="仿宋_GB2312" w:hAnsi="宋体" w:eastAsia="仿宋_GB2312"/>
                <w:sz w:val="28"/>
                <w:szCs w:val="28"/>
              </w:rPr>
            </w:pPr>
            <w:r>
              <w:rPr>
                <w:rFonts w:hint="eastAsia" w:ascii="仿宋_GB2312" w:hAnsi="宋体" w:eastAsia="仿宋_GB2312"/>
                <w:sz w:val="28"/>
                <w:szCs w:val="28"/>
              </w:rPr>
              <w:t>所长</w:t>
            </w:r>
          </w:p>
        </w:tc>
        <w:tc>
          <w:tcPr>
            <w:tcW w:w="2126" w:type="dxa"/>
            <w:shd w:val="clear" w:color="auto" w:fill="auto"/>
            <w:vAlign w:val="center"/>
          </w:tcPr>
          <w:p>
            <w:pPr>
              <w:adjustRightInd w:val="0"/>
              <w:spacing w:line="360" w:lineRule="exact"/>
              <w:rPr>
                <w:rFonts w:ascii="仿宋_GB2312" w:hAnsi="宋体" w:eastAsia="仿宋_GB2312"/>
                <w:sz w:val="28"/>
                <w:szCs w:val="28"/>
              </w:rPr>
            </w:pPr>
            <w:r>
              <w:rPr>
                <w:rFonts w:hint="eastAsia" w:ascii="仿宋_GB2312" w:hAnsi="宋体" w:eastAsia="仿宋_GB2312"/>
                <w:sz w:val="28"/>
                <w:szCs w:val="28"/>
              </w:rPr>
              <w:t>三江</w:t>
            </w:r>
            <w:r>
              <w:rPr>
                <w:rFonts w:hint="eastAsia" w:ascii="仿宋_GB2312" w:hAnsi="宋体" w:eastAsia="仿宋_GB2312"/>
                <w:sz w:val="28"/>
                <w:szCs w:val="28"/>
                <w:lang w:eastAsia="zh-CN"/>
              </w:rPr>
              <w:t>侗族自治</w:t>
            </w:r>
            <w:r>
              <w:rPr>
                <w:rFonts w:hint="eastAsia" w:ascii="仿宋_GB2312" w:hAnsi="宋体" w:eastAsia="仿宋_GB2312"/>
                <w:sz w:val="28"/>
                <w:szCs w:val="28"/>
              </w:rPr>
              <w:t>县科技情报研究所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1" w:type="dxa"/>
            <w:bottom w:w="57" w:type="dxa"/>
            <w:right w:w="51" w:type="dxa"/>
          </w:tblCellMar>
        </w:tblPrEx>
        <w:trPr>
          <w:trHeight w:val="20" w:hRule="atLeast"/>
        </w:trPr>
        <w:tc>
          <w:tcPr>
            <w:tcW w:w="2943" w:type="dxa"/>
            <w:shd w:val="clear" w:color="auto" w:fill="auto"/>
            <w:vAlign w:val="center"/>
          </w:tcPr>
          <w:p>
            <w:pPr>
              <w:adjustRightInd w:val="0"/>
              <w:spacing w:line="360" w:lineRule="exact"/>
              <w:jc w:val="center"/>
              <w:rPr>
                <w:rFonts w:ascii="仿宋_GB2312" w:hAnsi="宋体" w:eastAsia="仿宋_GB2312"/>
                <w:sz w:val="28"/>
                <w:szCs w:val="28"/>
              </w:rPr>
            </w:pPr>
            <w:r>
              <w:rPr>
                <w:rFonts w:hint="eastAsia" w:ascii="仿宋_GB2312" w:hAnsi="宋体" w:eastAsia="仿宋_GB2312"/>
                <w:sz w:val="28"/>
                <w:szCs w:val="28"/>
              </w:rPr>
              <w:t>参与起草、修改</w:t>
            </w:r>
          </w:p>
        </w:tc>
        <w:tc>
          <w:tcPr>
            <w:tcW w:w="1225" w:type="dxa"/>
            <w:shd w:val="clear" w:color="auto" w:fill="auto"/>
            <w:vAlign w:val="center"/>
          </w:tcPr>
          <w:p>
            <w:pPr>
              <w:adjustRightInd w:val="0"/>
              <w:spacing w:line="360" w:lineRule="exact"/>
              <w:jc w:val="center"/>
              <w:rPr>
                <w:rFonts w:ascii="仿宋_GB2312" w:hAnsi="宋体" w:eastAsia="仿宋_GB2312"/>
                <w:sz w:val="28"/>
                <w:szCs w:val="28"/>
              </w:rPr>
            </w:pPr>
            <w:r>
              <w:rPr>
                <w:rFonts w:hint="eastAsia" w:ascii="仿宋_GB2312" w:hAnsi="宋体" w:eastAsia="仿宋_GB2312"/>
                <w:sz w:val="28"/>
                <w:szCs w:val="28"/>
              </w:rPr>
              <w:t>荣文</w:t>
            </w:r>
          </w:p>
        </w:tc>
        <w:tc>
          <w:tcPr>
            <w:tcW w:w="794" w:type="dxa"/>
            <w:shd w:val="clear" w:color="auto" w:fill="auto"/>
            <w:vAlign w:val="center"/>
          </w:tcPr>
          <w:p>
            <w:pPr>
              <w:adjustRightInd w:val="0"/>
              <w:spacing w:line="360" w:lineRule="exact"/>
              <w:jc w:val="center"/>
              <w:rPr>
                <w:rFonts w:ascii="仿宋_GB2312" w:hAnsi="宋体" w:eastAsia="仿宋_GB2312"/>
                <w:sz w:val="28"/>
                <w:szCs w:val="28"/>
              </w:rPr>
            </w:pPr>
            <w:r>
              <w:rPr>
                <w:rFonts w:hint="eastAsia" w:ascii="仿宋_GB2312" w:hAnsi="宋体" w:eastAsia="仿宋_GB2312"/>
                <w:sz w:val="28"/>
                <w:szCs w:val="28"/>
              </w:rPr>
              <w:t>男</w:t>
            </w:r>
          </w:p>
        </w:tc>
        <w:tc>
          <w:tcPr>
            <w:tcW w:w="1984" w:type="dxa"/>
            <w:shd w:val="clear" w:color="auto" w:fill="auto"/>
            <w:vAlign w:val="center"/>
          </w:tcPr>
          <w:p>
            <w:pPr>
              <w:adjustRightInd w:val="0"/>
              <w:spacing w:line="360" w:lineRule="exact"/>
              <w:jc w:val="center"/>
              <w:rPr>
                <w:rFonts w:ascii="仿宋_GB2312" w:hAnsi="宋体" w:eastAsia="仿宋_GB2312"/>
                <w:sz w:val="28"/>
                <w:szCs w:val="28"/>
              </w:rPr>
            </w:pPr>
            <w:r>
              <w:rPr>
                <w:rFonts w:hint="eastAsia" w:ascii="仿宋_GB2312" w:hAnsi="宋体" w:eastAsia="仿宋_GB2312"/>
                <w:sz w:val="28"/>
                <w:szCs w:val="28"/>
              </w:rPr>
              <w:t>质量技术综合监管股二级主任科员</w:t>
            </w:r>
          </w:p>
        </w:tc>
        <w:tc>
          <w:tcPr>
            <w:tcW w:w="2126" w:type="dxa"/>
            <w:shd w:val="clear" w:color="auto" w:fill="auto"/>
            <w:vAlign w:val="center"/>
          </w:tcPr>
          <w:p>
            <w:pPr>
              <w:adjustRightInd w:val="0"/>
              <w:spacing w:line="360" w:lineRule="exact"/>
              <w:rPr>
                <w:rFonts w:ascii="仿宋_GB2312" w:hAnsi="宋体" w:eastAsia="仿宋_GB2312"/>
                <w:sz w:val="28"/>
                <w:szCs w:val="28"/>
              </w:rPr>
            </w:pPr>
            <w:r>
              <w:rPr>
                <w:rFonts w:hint="eastAsia" w:ascii="仿宋_GB2312" w:hAnsi="宋体" w:eastAsia="仿宋_GB2312"/>
                <w:sz w:val="28"/>
                <w:szCs w:val="28"/>
              </w:rPr>
              <w:t>三江</w:t>
            </w:r>
            <w:r>
              <w:rPr>
                <w:rFonts w:hint="eastAsia" w:ascii="仿宋_GB2312" w:hAnsi="宋体" w:eastAsia="仿宋_GB2312"/>
                <w:sz w:val="28"/>
                <w:szCs w:val="28"/>
                <w:lang w:eastAsia="zh-CN"/>
              </w:rPr>
              <w:t>侗族自治</w:t>
            </w:r>
            <w:r>
              <w:rPr>
                <w:rFonts w:hint="eastAsia" w:ascii="仿宋_GB2312" w:hAnsi="宋体" w:eastAsia="仿宋_GB2312"/>
                <w:sz w:val="28"/>
                <w:szCs w:val="28"/>
              </w:rPr>
              <w:t>县市场监督管理局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1" w:type="dxa"/>
            <w:bottom w:w="57" w:type="dxa"/>
            <w:right w:w="51" w:type="dxa"/>
          </w:tblCellMar>
        </w:tblPrEx>
        <w:trPr>
          <w:trHeight w:val="20" w:hRule="atLeast"/>
        </w:trPr>
        <w:tc>
          <w:tcPr>
            <w:tcW w:w="2943" w:type="dxa"/>
            <w:shd w:val="clear" w:color="auto" w:fill="auto"/>
            <w:vAlign w:val="center"/>
          </w:tcPr>
          <w:p>
            <w:pPr>
              <w:adjustRightInd w:val="0"/>
              <w:spacing w:line="360" w:lineRule="exact"/>
              <w:jc w:val="center"/>
              <w:rPr>
                <w:rFonts w:ascii="仿宋_GB2312" w:hAnsi="宋体" w:eastAsia="仿宋_GB2312"/>
                <w:sz w:val="28"/>
                <w:szCs w:val="28"/>
              </w:rPr>
            </w:pPr>
            <w:r>
              <w:rPr>
                <w:rFonts w:hint="eastAsia" w:ascii="仿宋_GB2312" w:hAnsi="宋体" w:eastAsia="仿宋_GB2312"/>
                <w:sz w:val="28"/>
                <w:szCs w:val="28"/>
              </w:rPr>
              <w:t>参与起草、修改</w:t>
            </w:r>
          </w:p>
        </w:tc>
        <w:tc>
          <w:tcPr>
            <w:tcW w:w="1225" w:type="dxa"/>
            <w:shd w:val="clear" w:color="auto" w:fill="auto"/>
            <w:vAlign w:val="center"/>
          </w:tcPr>
          <w:p>
            <w:pPr>
              <w:adjustRightInd w:val="0"/>
              <w:spacing w:line="360" w:lineRule="exact"/>
              <w:jc w:val="center"/>
              <w:rPr>
                <w:rFonts w:ascii="仿宋_GB2312" w:hAnsi="宋体" w:eastAsia="仿宋_GB2312"/>
                <w:sz w:val="28"/>
                <w:szCs w:val="28"/>
              </w:rPr>
            </w:pPr>
            <w:r>
              <w:rPr>
                <w:rFonts w:hint="eastAsia" w:ascii="仿宋_GB2312" w:hAnsi="宋体" w:eastAsia="仿宋_GB2312"/>
                <w:sz w:val="28"/>
                <w:szCs w:val="28"/>
              </w:rPr>
              <w:t>梁春妮</w:t>
            </w:r>
          </w:p>
        </w:tc>
        <w:tc>
          <w:tcPr>
            <w:tcW w:w="794" w:type="dxa"/>
            <w:shd w:val="clear" w:color="auto" w:fill="auto"/>
            <w:vAlign w:val="center"/>
          </w:tcPr>
          <w:p>
            <w:pPr>
              <w:adjustRightInd w:val="0"/>
              <w:spacing w:line="360" w:lineRule="exact"/>
              <w:jc w:val="center"/>
              <w:rPr>
                <w:rFonts w:ascii="仿宋_GB2312" w:hAnsi="宋体" w:eastAsia="仿宋_GB2312"/>
                <w:sz w:val="28"/>
                <w:szCs w:val="28"/>
              </w:rPr>
            </w:pPr>
            <w:r>
              <w:rPr>
                <w:rFonts w:hint="eastAsia" w:ascii="仿宋_GB2312" w:hAnsi="宋体" w:eastAsia="仿宋_GB2312"/>
                <w:sz w:val="28"/>
                <w:szCs w:val="28"/>
              </w:rPr>
              <w:t>女</w:t>
            </w:r>
          </w:p>
        </w:tc>
        <w:tc>
          <w:tcPr>
            <w:tcW w:w="1984" w:type="dxa"/>
            <w:shd w:val="clear" w:color="auto" w:fill="auto"/>
            <w:vAlign w:val="center"/>
          </w:tcPr>
          <w:p>
            <w:pPr>
              <w:adjustRightInd w:val="0"/>
              <w:spacing w:line="360" w:lineRule="exact"/>
              <w:jc w:val="center"/>
              <w:rPr>
                <w:rFonts w:ascii="仿宋_GB2312" w:hAnsi="宋体" w:eastAsia="仿宋_GB2312"/>
                <w:sz w:val="28"/>
                <w:szCs w:val="28"/>
              </w:rPr>
            </w:pPr>
            <w:r>
              <w:rPr>
                <w:rFonts w:hint="eastAsia" w:ascii="仿宋_GB2312" w:hAnsi="宋体" w:eastAsia="仿宋_GB2312"/>
                <w:sz w:val="28"/>
                <w:szCs w:val="28"/>
              </w:rPr>
              <w:t>质量技术综合监管股工作人员</w:t>
            </w:r>
          </w:p>
        </w:tc>
        <w:tc>
          <w:tcPr>
            <w:tcW w:w="2126" w:type="dxa"/>
            <w:shd w:val="clear" w:color="auto" w:fill="auto"/>
            <w:vAlign w:val="center"/>
          </w:tcPr>
          <w:p>
            <w:pPr>
              <w:adjustRightInd w:val="0"/>
              <w:spacing w:line="360" w:lineRule="exact"/>
              <w:rPr>
                <w:rFonts w:ascii="仿宋_GB2312" w:hAnsi="宋体" w:eastAsia="仿宋_GB2312"/>
                <w:sz w:val="28"/>
                <w:szCs w:val="28"/>
              </w:rPr>
            </w:pPr>
            <w:r>
              <w:rPr>
                <w:rFonts w:hint="eastAsia" w:ascii="仿宋_GB2312" w:hAnsi="宋体" w:eastAsia="仿宋_GB2312"/>
                <w:sz w:val="28"/>
                <w:szCs w:val="28"/>
              </w:rPr>
              <w:t>三江</w:t>
            </w:r>
            <w:r>
              <w:rPr>
                <w:rFonts w:hint="eastAsia" w:ascii="仿宋_GB2312" w:hAnsi="宋体" w:eastAsia="仿宋_GB2312"/>
                <w:sz w:val="28"/>
                <w:szCs w:val="28"/>
                <w:lang w:eastAsia="zh-CN"/>
              </w:rPr>
              <w:t>侗族自治</w:t>
            </w:r>
            <w:r>
              <w:rPr>
                <w:rFonts w:hint="eastAsia" w:ascii="仿宋_GB2312" w:hAnsi="宋体" w:eastAsia="仿宋_GB2312"/>
                <w:sz w:val="28"/>
                <w:szCs w:val="28"/>
              </w:rPr>
              <w:t>县市场监督管理局</w:t>
            </w:r>
          </w:p>
        </w:tc>
      </w:tr>
    </w:tbl>
    <w:p>
      <w:pPr>
        <w:adjustRightInd w:val="0"/>
        <w:snapToGrid w:val="0"/>
        <w:spacing w:line="556" w:lineRule="exact"/>
        <w:ind w:firstLine="594" w:firstLineChars="185"/>
        <w:rPr>
          <w:rStyle w:val="13"/>
          <w:rFonts w:eastAsia="楷体_GB2312"/>
          <w:b/>
          <w:color w:val="000000"/>
          <w:sz w:val="32"/>
          <w:szCs w:val="32"/>
        </w:rPr>
      </w:pPr>
      <w:r>
        <w:rPr>
          <w:rStyle w:val="13"/>
          <w:rFonts w:eastAsia="楷体_GB2312"/>
          <w:b/>
          <w:color w:val="000000"/>
          <w:sz w:val="32"/>
          <w:szCs w:val="32"/>
        </w:rPr>
        <w:t>3</w:t>
      </w:r>
      <w:r>
        <w:rPr>
          <w:rStyle w:val="13"/>
          <w:rFonts w:hint="eastAsia" w:eastAsia="楷体_GB2312"/>
          <w:b/>
          <w:color w:val="000000"/>
          <w:sz w:val="32"/>
          <w:szCs w:val="32"/>
        </w:rPr>
        <w:t>、资料收集、调查研究分析</w:t>
      </w:r>
    </w:p>
    <w:p>
      <w:pPr>
        <w:adjustRightInd w:val="0"/>
        <w:snapToGrid w:val="0"/>
        <w:spacing w:line="556" w:lineRule="exact"/>
        <w:ind w:firstLine="640" w:firstLineChars="200"/>
        <w:rPr>
          <w:rFonts w:eastAsia="仿宋_GB2312" w:cs="Arial"/>
          <w:sz w:val="32"/>
          <w:szCs w:val="32"/>
        </w:rPr>
      </w:pPr>
      <w:r>
        <w:rPr>
          <w:rStyle w:val="14"/>
          <w:rFonts w:hint="eastAsia" w:eastAsia="仿宋_GB2312" w:cs="Arial"/>
          <w:sz w:val="32"/>
          <w:szCs w:val="32"/>
        </w:rPr>
        <w:t>编制人员根据任务分工进行了资料收集和调查研究分析工作。</w:t>
      </w:r>
      <w:r>
        <w:rPr>
          <w:rStyle w:val="14"/>
          <w:rFonts w:hint="eastAsia" w:eastAsia="仿宋_GB2312" w:cs="Arial"/>
          <w:b/>
          <w:sz w:val="32"/>
          <w:szCs w:val="32"/>
        </w:rPr>
        <w:t>一是</w:t>
      </w:r>
      <w:r>
        <w:rPr>
          <w:rStyle w:val="14"/>
          <w:rFonts w:hint="eastAsia" w:eastAsia="仿宋_GB2312" w:cs="Arial"/>
          <w:sz w:val="32"/>
          <w:szCs w:val="32"/>
        </w:rPr>
        <w:t>收集国内国外相关的法律法规和技术标准，了解</w:t>
      </w:r>
      <w:r>
        <w:rPr>
          <w:rFonts w:hint="eastAsia" w:eastAsia="仿宋_GB2312"/>
          <w:color w:val="000000"/>
          <w:sz w:val="32"/>
          <w:szCs w:val="32"/>
        </w:rPr>
        <w:t>不同等级油茶在基础指标和主要质量指标的相关技术参数</w:t>
      </w:r>
      <w:r>
        <w:rPr>
          <w:rStyle w:val="14"/>
          <w:rFonts w:hint="eastAsia" w:eastAsia="仿宋_GB2312" w:cs="Arial"/>
          <w:sz w:val="32"/>
          <w:szCs w:val="32"/>
        </w:rPr>
        <w:t>。</w:t>
      </w:r>
      <w:r>
        <w:rPr>
          <w:rStyle w:val="14"/>
          <w:rFonts w:hint="eastAsia" w:eastAsia="仿宋_GB2312" w:cs="Arial"/>
          <w:b/>
          <w:sz w:val="32"/>
          <w:szCs w:val="32"/>
        </w:rPr>
        <w:t>二是</w:t>
      </w:r>
      <w:r>
        <w:rPr>
          <w:rStyle w:val="14"/>
          <w:rFonts w:hint="eastAsia" w:eastAsia="仿宋_GB2312" w:cs="Arial"/>
          <w:sz w:val="32"/>
          <w:szCs w:val="32"/>
        </w:rPr>
        <w:t>深入原料种植场地和加工企业实地考察和召开研讨会</w:t>
      </w:r>
      <w:r>
        <w:rPr>
          <w:rFonts w:hint="eastAsia" w:eastAsia="仿宋_GB2312"/>
          <w:color w:val="000000"/>
          <w:sz w:val="32"/>
          <w:szCs w:val="32"/>
        </w:rPr>
        <w:t>，研究三江茶油特性，</w:t>
      </w:r>
      <w:r>
        <w:rPr>
          <w:rStyle w:val="14"/>
          <w:rFonts w:hint="eastAsia" w:eastAsia="仿宋_GB2312" w:cs="Arial"/>
          <w:sz w:val="32"/>
          <w:szCs w:val="32"/>
        </w:rPr>
        <w:t>了解并掌握了</w:t>
      </w:r>
      <w:r>
        <w:rPr>
          <w:rFonts w:hint="eastAsia" w:eastAsia="仿宋_GB2312"/>
          <w:color w:val="000000"/>
          <w:sz w:val="32"/>
          <w:szCs w:val="32"/>
        </w:rPr>
        <w:t>三江茶油</w:t>
      </w:r>
      <w:r>
        <w:rPr>
          <w:rStyle w:val="14"/>
          <w:rFonts w:hint="eastAsia" w:eastAsia="仿宋_GB2312" w:cs="Arial"/>
          <w:sz w:val="32"/>
          <w:szCs w:val="32"/>
        </w:rPr>
        <w:t>品质特性、加工工艺、</w:t>
      </w:r>
      <w:r>
        <w:rPr>
          <w:rStyle w:val="14"/>
          <w:rFonts w:hint="eastAsia" w:eastAsia="仿宋_GB2312" w:cs="Arial"/>
          <w:color w:val="000000" w:themeColor="text1"/>
          <w:sz w:val="32"/>
          <w:szCs w:val="32"/>
        </w:rPr>
        <w:t>加工流程、工艺要求和产品质量以及</w:t>
      </w:r>
      <w:r>
        <w:rPr>
          <w:rStyle w:val="14"/>
          <w:rFonts w:hint="eastAsia" w:eastAsia="仿宋_GB2312" w:cs="Arial"/>
          <w:sz w:val="32"/>
          <w:szCs w:val="32"/>
        </w:rPr>
        <w:t>主要技术参数的检测方法等</w:t>
      </w:r>
      <w:r>
        <w:rPr>
          <w:rFonts w:hint="eastAsia" w:eastAsia="仿宋_GB2312"/>
          <w:color w:val="000000"/>
          <w:sz w:val="32"/>
          <w:szCs w:val="32"/>
        </w:rPr>
        <w:t>。</w:t>
      </w:r>
      <w:r>
        <w:rPr>
          <w:rStyle w:val="14"/>
          <w:rFonts w:hint="eastAsia" w:eastAsia="仿宋_GB2312" w:cs="Arial"/>
          <w:b/>
          <w:sz w:val="32"/>
          <w:szCs w:val="32"/>
        </w:rPr>
        <w:t>三是</w:t>
      </w:r>
      <w:r>
        <w:rPr>
          <w:rStyle w:val="14"/>
          <w:rFonts w:hint="eastAsia" w:eastAsia="仿宋_GB2312" w:cs="Arial"/>
          <w:color w:val="000000"/>
          <w:sz w:val="32"/>
          <w:szCs w:val="32"/>
        </w:rPr>
        <w:t>参照《食品安全国家标准  植物油》（</w:t>
      </w:r>
      <w:r>
        <w:rPr>
          <w:rStyle w:val="14"/>
          <w:rFonts w:eastAsia="仿宋_GB2312" w:cs="Arial"/>
          <w:color w:val="000000"/>
          <w:sz w:val="32"/>
          <w:szCs w:val="32"/>
        </w:rPr>
        <w:t>GB 2716</w:t>
      </w:r>
      <w:r>
        <w:rPr>
          <w:rStyle w:val="14"/>
          <w:rFonts w:hint="eastAsia" w:eastAsia="仿宋_GB2312" w:cs="Arial"/>
          <w:color w:val="000000"/>
          <w:sz w:val="32"/>
          <w:szCs w:val="32"/>
        </w:rPr>
        <w:t>）、《油茶籽油》（</w:t>
      </w:r>
      <w:r>
        <w:rPr>
          <w:rStyle w:val="14"/>
          <w:rFonts w:eastAsia="仿宋_GB2312" w:cs="Arial"/>
          <w:color w:val="000000"/>
          <w:sz w:val="32"/>
          <w:szCs w:val="32"/>
        </w:rPr>
        <w:t>GB/T 11765</w:t>
      </w:r>
      <w:r>
        <w:rPr>
          <w:rStyle w:val="14"/>
          <w:rFonts w:hint="eastAsia" w:eastAsia="仿宋_GB2312" w:cs="Arial"/>
          <w:color w:val="000000"/>
          <w:sz w:val="32"/>
          <w:szCs w:val="32"/>
        </w:rPr>
        <w:t>），对三江茶油的质量指标、安全卫生指标和技术要求进行了对比和完善</w:t>
      </w:r>
      <w:r>
        <w:rPr>
          <w:rStyle w:val="14"/>
          <w:rFonts w:hint="eastAsia" w:eastAsia="仿宋_GB2312" w:cs="Arial"/>
          <w:sz w:val="32"/>
          <w:szCs w:val="32"/>
        </w:rPr>
        <w:t>。</w:t>
      </w:r>
      <w:r>
        <w:rPr>
          <w:rStyle w:val="14"/>
          <w:rFonts w:hint="eastAsia" w:eastAsia="仿宋_GB2312" w:cs="Arial"/>
          <w:b/>
          <w:sz w:val="32"/>
          <w:szCs w:val="32"/>
        </w:rPr>
        <w:t>四是</w:t>
      </w:r>
      <w:r>
        <w:rPr>
          <w:rStyle w:val="14"/>
          <w:rFonts w:hint="eastAsia" w:eastAsia="仿宋_GB2312" w:cs="Arial"/>
          <w:sz w:val="32"/>
          <w:szCs w:val="32"/>
        </w:rPr>
        <w:t>全面对比分析同类型的福建省《地理标志产品 淮土茶油》</w:t>
      </w:r>
      <w:r>
        <w:rPr>
          <w:rStyle w:val="14"/>
          <w:rFonts w:eastAsia="仿宋_GB2312" w:cs="Arial"/>
          <w:sz w:val="32"/>
          <w:szCs w:val="32"/>
        </w:rPr>
        <w:t>DB35/T</w:t>
      </w:r>
      <w:r>
        <w:rPr>
          <w:rStyle w:val="14"/>
          <w:rFonts w:hint="eastAsia" w:eastAsia="仿宋_GB2312" w:cs="Arial"/>
          <w:sz w:val="32"/>
          <w:szCs w:val="32"/>
        </w:rPr>
        <w:t xml:space="preserve"> </w:t>
      </w:r>
      <w:r>
        <w:rPr>
          <w:rStyle w:val="14"/>
          <w:rFonts w:eastAsia="仿宋_GB2312" w:cs="Arial"/>
          <w:sz w:val="32"/>
          <w:szCs w:val="32"/>
        </w:rPr>
        <w:t>1252</w:t>
      </w:r>
      <w:r>
        <w:rPr>
          <w:rStyle w:val="14"/>
          <w:rFonts w:hint="eastAsia" w:eastAsia="仿宋_GB2312" w:cs="Arial"/>
          <w:sz w:val="32"/>
          <w:szCs w:val="32"/>
        </w:rPr>
        <w:t>、云南省《地理标志产品 滕冲红花油茶油》DB53/T 677等地理标志产品的技术参数</w:t>
      </w:r>
      <w:r>
        <w:rPr>
          <w:rFonts w:hint="eastAsia" w:eastAsia="仿宋_GB2312"/>
          <w:color w:val="000000"/>
          <w:sz w:val="32"/>
          <w:szCs w:val="32"/>
        </w:rPr>
        <w:t>。</w:t>
      </w:r>
    </w:p>
    <w:p>
      <w:pPr>
        <w:adjustRightInd w:val="0"/>
        <w:snapToGrid w:val="0"/>
        <w:spacing w:line="556" w:lineRule="exact"/>
        <w:ind w:firstLine="643" w:firstLineChars="200"/>
        <w:rPr>
          <w:rFonts w:eastAsia="楷体_GB2312"/>
          <w:b/>
          <w:sz w:val="32"/>
          <w:szCs w:val="32"/>
        </w:rPr>
      </w:pPr>
      <w:r>
        <w:rPr>
          <w:rFonts w:hint="eastAsia" w:eastAsia="楷体_GB2312"/>
          <w:b/>
          <w:sz w:val="32"/>
          <w:szCs w:val="32"/>
        </w:rPr>
        <w:t>4、征求意见</w:t>
      </w:r>
    </w:p>
    <w:p>
      <w:pPr>
        <w:adjustRightInd w:val="0"/>
        <w:snapToGrid w:val="0"/>
        <w:spacing w:line="556" w:lineRule="exact"/>
        <w:ind w:firstLine="640" w:firstLineChars="200"/>
        <w:rPr>
          <w:rStyle w:val="14"/>
          <w:rFonts w:eastAsia="仿宋_GB2312" w:cs="Arial"/>
          <w:sz w:val="32"/>
          <w:szCs w:val="32"/>
        </w:rPr>
      </w:pPr>
      <w:r>
        <w:rPr>
          <w:rStyle w:val="14"/>
          <w:rFonts w:hint="eastAsia" w:eastAsia="仿宋_GB2312" w:cs="Arial"/>
          <w:sz w:val="32"/>
          <w:szCs w:val="32"/>
        </w:rPr>
        <w:t>在完成征求意见稿后，编写小组向三江县公共检验中心、三江县林业局、广西三椿生物科技有限公司、柳州市标准所、柳州市产品质量检验所等相关职能部门广泛征求意见，此外还专门组织了三江侗族自治县农业农村局、三江侗族自治县市场监督管理局、三江侗族自治县林业局、柳州市质量检验检测研究中心、三江县公共检验检测中心、广西三椿生物科技有限公司、三江侗族自治县仙池茶业有限公司、三江县三江春商贸有限责任公司等相关单位、企业代表和专家召开了内部意见征求会议。反馈意见汇总及处理情况是：收到反馈意见36条，详见</w:t>
      </w:r>
      <w:r>
        <w:rPr>
          <w:rStyle w:val="14"/>
          <w:rFonts w:eastAsia="仿宋_GB2312" w:cs="Arial"/>
          <w:sz w:val="32"/>
          <w:szCs w:val="32"/>
        </w:rPr>
        <w:t>“</w:t>
      </w:r>
      <w:r>
        <w:rPr>
          <w:rStyle w:val="14"/>
          <w:rFonts w:hint="eastAsia" w:eastAsia="仿宋_GB2312" w:cs="Arial"/>
          <w:sz w:val="32"/>
          <w:szCs w:val="32"/>
        </w:rPr>
        <w:t>广西地方标准《地理标志产品 三江茶油》征求意见汇总处理表</w:t>
      </w:r>
      <w:r>
        <w:rPr>
          <w:rStyle w:val="14"/>
          <w:rFonts w:eastAsia="仿宋_GB2312" w:cs="Arial"/>
          <w:sz w:val="32"/>
          <w:szCs w:val="32"/>
        </w:rPr>
        <w:t>”</w:t>
      </w:r>
      <w:r>
        <w:rPr>
          <w:rStyle w:val="14"/>
          <w:rFonts w:hint="eastAsia" w:eastAsia="仿宋_GB2312" w:cs="Arial"/>
          <w:sz w:val="32"/>
          <w:szCs w:val="32"/>
        </w:rPr>
        <w:t>。编写小组认真研究各单位意见，其中完全采纳23条，部分采纳6条，不采纳7条。并对标准文本进行适当的修改和补充。</w:t>
      </w:r>
    </w:p>
    <w:p>
      <w:pPr>
        <w:adjustRightInd w:val="0"/>
        <w:snapToGrid w:val="0"/>
        <w:spacing w:line="556" w:lineRule="exact"/>
        <w:ind w:firstLine="640" w:firstLineChars="200"/>
        <w:rPr>
          <w:rFonts w:ascii="黑体" w:hAnsi="黑体" w:eastAsia="黑体"/>
          <w:color w:val="000000"/>
          <w:sz w:val="32"/>
          <w:szCs w:val="32"/>
        </w:rPr>
      </w:pPr>
      <w:r>
        <w:rPr>
          <w:rFonts w:hint="eastAsia" w:ascii="黑体" w:hAnsi="黑体" w:eastAsia="黑体"/>
          <w:color w:val="000000"/>
          <w:sz w:val="32"/>
          <w:szCs w:val="32"/>
        </w:rPr>
        <w:t>四、主要技术要求确定的说明</w:t>
      </w:r>
    </w:p>
    <w:p>
      <w:pPr>
        <w:adjustRightInd w:val="0"/>
        <w:snapToGrid w:val="0"/>
        <w:spacing w:line="556" w:lineRule="exact"/>
        <w:ind w:firstLine="640" w:firstLineChars="200"/>
        <w:rPr>
          <w:rFonts w:eastAsia="仿宋_GB2312"/>
          <w:color w:val="000000"/>
          <w:sz w:val="32"/>
          <w:szCs w:val="32"/>
        </w:rPr>
      </w:pPr>
      <w:r>
        <w:rPr>
          <w:rFonts w:hint="eastAsia" w:eastAsia="仿宋_GB2312"/>
          <w:color w:val="000000"/>
          <w:sz w:val="32"/>
          <w:szCs w:val="32"/>
        </w:rPr>
        <w:t>本标准根据三江茶油的实际情况，参照</w:t>
      </w:r>
      <w:r>
        <w:rPr>
          <w:rStyle w:val="14"/>
          <w:rFonts w:hint="eastAsia" w:eastAsia="仿宋_GB2312" w:cs="Arial"/>
          <w:color w:val="000000"/>
          <w:sz w:val="32"/>
          <w:szCs w:val="32"/>
        </w:rPr>
        <w:t>《食品安全国家标准  植物油》（</w:t>
      </w:r>
      <w:r>
        <w:rPr>
          <w:rStyle w:val="14"/>
          <w:rFonts w:eastAsia="仿宋_GB2312" w:cs="Arial"/>
          <w:color w:val="000000"/>
          <w:sz w:val="32"/>
          <w:szCs w:val="32"/>
        </w:rPr>
        <w:t>GB 2716</w:t>
      </w:r>
      <w:r>
        <w:rPr>
          <w:rStyle w:val="14"/>
          <w:rFonts w:hint="eastAsia" w:eastAsia="仿宋_GB2312" w:cs="Arial"/>
          <w:color w:val="000000"/>
          <w:sz w:val="32"/>
          <w:szCs w:val="32"/>
        </w:rPr>
        <w:t>）、《油茶籽油》（</w:t>
      </w:r>
      <w:r>
        <w:rPr>
          <w:rStyle w:val="14"/>
          <w:rFonts w:eastAsia="仿宋_GB2312" w:cs="Arial"/>
          <w:color w:val="000000"/>
          <w:sz w:val="32"/>
          <w:szCs w:val="32"/>
        </w:rPr>
        <w:t>GB/T 11765</w:t>
      </w:r>
      <w:r>
        <w:rPr>
          <w:rStyle w:val="14"/>
          <w:rFonts w:hint="eastAsia" w:eastAsia="仿宋_GB2312" w:cs="Arial"/>
          <w:color w:val="000000"/>
          <w:sz w:val="32"/>
          <w:szCs w:val="32"/>
        </w:rPr>
        <w:t>）</w:t>
      </w:r>
      <w:r>
        <w:rPr>
          <w:rFonts w:hint="eastAsia" w:eastAsia="仿宋_GB2312"/>
          <w:color w:val="000000"/>
          <w:sz w:val="32"/>
          <w:szCs w:val="32"/>
        </w:rPr>
        <w:t>，完善《地理标志产品 三江茶油》的技术指标要求。同时也采集了34份自2013－2019年历年来三江县不同生产厂家生产的三江茶油检验报告数据，其中原油21份；一级10份；二级3份。</w:t>
      </w:r>
    </w:p>
    <w:p>
      <w:pPr>
        <w:adjustRightInd w:val="0"/>
        <w:snapToGrid w:val="0"/>
        <w:spacing w:line="556" w:lineRule="exact"/>
        <w:ind w:firstLine="640" w:firstLineChars="200"/>
        <w:rPr>
          <w:rFonts w:eastAsia="仿宋_GB2312"/>
          <w:color w:val="000000"/>
          <w:sz w:val="32"/>
          <w:szCs w:val="32"/>
        </w:rPr>
      </w:pPr>
      <w:r>
        <w:rPr>
          <w:rFonts w:hint="eastAsia" w:eastAsia="仿宋_GB2312"/>
          <w:color w:val="000000"/>
          <w:sz w:val="32"/>
          <w:szCs w:val="32"/>
        </w:rPr>
        <w:t>其中检测样品来自包括三江县茶油科技有限公司、广西茶仔林业科技发展有限公司、广西三椿生物科技有限公司、三江侗族自治县仙池茶业专业合作社、三江县兆丰年农业发展有限公司、三江县春益茶叶有限公司、三江县古宜文大榨油坊、三江县林溪程阳粮店、三江县同乐乡新型油榨、三江侗族自治县仙池茶业有限公司等十几家生产企业和机构单位。</w:t>
      </w:r>
    </w:p>
    <w:p>
      <w:pPr>
        <w:adjustRightInd w:val="0"/>
        <w:snapToGrid w:val="0"/>
        <w:spacing w:line="556" w:lineRule="exact"/>
        <w:ind w:firstLine="640" w:firstLineChars="200"/>
        <w:rPr>
          <w:rFonts w:eastAsia="仿宋_GB2312"/>
          <w:color w:val="000000"/>
          <w:sz w:val="32"/>
          <w:szCs w:val="32"/>
        </w:rPr>
      </w:pPr>
      <w:r>
        <w:rPr>
          <w:rFonts w:hint="eastAsia" w:eastAsia="仿宋_GB2312"/>
          <w:color w:val="000000"/>
          <w:sz w:val="32"/>
          <w:szCs w:val="32"/>
        </w:rPr>
        <w:t>时间维度上，检测采样时间范围为2013年至2019年，其中2013年检测4份，2014年检测4份，2015年检测3份，2016年检测1份，2017年检测4份，2018年检测4份，2019年检测13份。</w:t>
      </w:r>
    </w:p>
    <w:p>
      <w:pPr>
        <w:adjustRightInd w:val="0"/>
        <w:snapToGrid w:val="0"/>
        <w:spacing w:line="556" w:lineRule="exact"/>
        <w:ind w:firstLine="640" w:firstLineChars="200"/>
        <w:rPr>
          <w:rFonts w:eastAsia="仿宋_GB2312"/>
          <w:color w:val="000000"/>
          <w:sz w:val="32"/>
          <w:szCs w:val="32"/>
        </w:rPr>
      </w:pPr>
      <w:r>
        <w:rPr>
          <w:rFonts w:hint="eastAsia" w:eastAsia="仿宋_GB2312"/>
          <w:color w:val="000000"/>
          <w:sz w:val="32"/>
          <w:szCs w:val="32"/>
        </w:rPr>
        <w:t>地域范围上，检测采样地点范围涉及斗江镇、独峒镇、良口乡、古宜镇、林溪镇、同乐乡、程村乡、八江镇等8个以上三江县范围内的乡镇。据不完全统计主要包括了斗江镇13份，独峒镇5份，良口乡4份，古宜镇1份，林溪镇1份，同乐乡1份，程村乡1份，八江镇1份。</w:t>
      </w:r>
    </w:p>
    <w:p>
      <w:pPr>
        <w:adjustRightInd w:val="0"/>
        <w:snapToGrid w:val="0"/>
        <w:spacing w:line="556" w:lineRule="exact"/>
        <w:ind w:firstLine="640" w:firstLineChars="200"/>
        <w:rPr>
          <w:rFonts w:eastAsia="仿宋_GB2312"/>
          <w:color w:val="000000"/>
          <w:sz w:val="32"/>
          <w:szCs w:val="32"/>
        </w:rPr>
      </w:pPr>
      <w:r>
        <w:rPr>
          <w:rFonts w:hint="eastAsia" w:eastAsia="仿宋_GB2312"/>
          <w:color w:val="000000"/>
          <w:sz w:val="32"/>
          <w:szCs w:val="32"/>
        </w:rPr>
        <w:t>检测项目涵盖色泽、气味、滋味、水分及挥发物、不溶性杂质、酸价、过氧化值、相对密度、主要脂肪酸组织（豆蔻酸、棕榈酸、棕榈一烯酸、硬脂酸、油酸、亚油酸、亚麻酸、花生酸、花生一烯酸、芥酸、二十四碳一烯酸）、溶剂残留量、铅、总砷、黄曲霉毒素B1等全类项目。</w:t>
      </w:r>
      <w:r>
        <w:rPr>
          <w:rFonts w:hint="eastAsia" w:eastAsia="仿宋_GB2312"/>
          <w:spacing w:val="-4"/>
          <w:sz w:val="32"/>
          <w:szCs w:val="32"/>
        </w:rPr>
        <w:t>三江茶油的主要质量指标与国标、其他地域性茶油比对分析表见表1。</w:t>
      </w:r>
    </w:p>
    <w:p>
      <w:pPr>
        <w:adjustRightInd w:val="0"/>
        <w:snapToGrid w:val="0"/>
        <w:spacing w:line="556" w:lineRule="exact"/>
        <w:ind w:firstLine="624" w:firstLineChars="200"/>
        <w:rPr>
          <w:rFonts w:eastAsia="仿宋_GB2312"/>
          <w:color w:val="FF0000"/>
          <w:spacing w:val="-4"/>
          <w:sz w:val="32"/>
          <w:szCs w:val="32"/>
        </w:rPr>
      </w:pPr>
    </w:p>
    <w:p>
      <w:pPr>
        <w:adjustRightInd w:val="0"/>
        <w:snapToGrid w:val="0"/>
        <w:spacing w:line="556" w:lineRule="exact"/>
        <w:ind w:firstLine="624" w:firstLineChars="200"/>
        <w:rPr>
          <w:rFonts w:eastAsia="仿宋_GB2312"/>
          <w:color w:val="FF0000"/>
          <w:spacing w:val="-4"/>
          <w:sz w:val="32"/>
          <w:szCs w:val="32"/>
        </w:rPr>
      </w:pPr>
    </w:p>
    <w:p>
      <w:pPr>
        <w:widowControl/>
        <w:jc w:val="left"/>
        <w:rPr>
          <w:rFonts w:eastAsia="仿宋_GB2312"/>
          <w:color w:val="FF0000"/>
          <w:spacing w:val="-4"/>
          <w:sz w:val="32"/>
          <w:szCs w:val="32"/>
        </w:rPr>
      </w:pPr>
      <w:r>
        <w:rPr>
          <w:rFonts w:eastAsia="仿宋_GB2312"/>
          <w:color w:val="FF0000"/>
          <w:spacing w:val="-4"/>
          <w:sz w:val="32"/>
          <w:szCs w:val="32"/>
        </w:rPr>
        <w:br w:type="page"/>
      </w:r>
    </w:p>
    <w:p>
      <w:pPr>
        <w:adjustRightInd w:val="0"/>
        <w:snapToGrid w:val="0"/>
        <w:spacing w:line="556" w:lineRule="exact"/>
        <w:ind w:firstLine="624" w:firstLineChars="200"/>
        <w:rPr>
          <w:rFonts w:eastAsia="仿宋_GB2312"/>
          <w:color w:val="FF0000"/>
          <w:spacing w:val="-4"/>
          <w:sz w:val="32"/>
          <w:szCs w:val="32"/>
        </w:rPr>
        <w:sectPr>
          <w:footerReference r:id="rId3" w:type="even"/>
          <w:pgSz w:w="11906" w:h="16838"/>
          <w:pgMar w:top="1418" w:right="1418" w:bottom="1418" w:left="1418" w:header="851" w:footer="992" w:gutter="0"/>
          <w:cols w:space="425" w:num="1"/>
          <w:docGrid w:type="lines" w:linePitch="312" w:charSpace="0"/>
        </w:sectPr>
      </w:pPr>
    </w:p>
    <w:p>
      <w:pPr>
        <w:adjustRightInd w:val="0"/>
        <w:snapToGrid w:val="0"/>
        <w:spacing w:line="556" w:lineRule="exact"/>
        <w:ind w:firstLine="624" w:firstLineChars="200"/>
        <w:jc w:val="center"/>
        <w:rPr>
          <w:rFonts w:ascii="方正小标宋简体" w:eastAsia="方正小标宋简体"/>
          <w:spacing w:val="-4"/>
          <w:sz w:val="32"/>
          <w:szCs w:val="32"/>
        </w:rPr>
      </w:pPr>
      <w:r>
        <w:rPr>
          <w:rFonts w:hint="eastAsia" w:ascii="方正小标宋简体" w:eastAsia="方正小标宋简体"/>
          <w:spacing w:val="-4"/>
          <w:sz w:val="32"/>
          <w:szCs w:val="32"/>
        </w:rPr>
        <w:t>表1  三江茶油主要质量指标与国标、其他地域性茶油比对分析表</w:t>
      </w:r>
    </w:p>
    <w:tbl>
      <w:tblPr>
        <w:tblStyle w:val="8"/>
        <w:tblpPr w:leftFromText="180" w:rightFromText="180" w:vertAnchor="text" w:horzAnchor="margin" w:tblpX="108" w:tblpY="45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4"/>
        <w:gridCol w:w="1276"/>
        <w:gridCol w:w="2266"/>
        <w:gridCol w:w="2267"/>
        <w:gridCol w:w="2267"/>
        <w:gridCol w:w="2267"/>
        <w:gridCol w:w="25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410" w:type="dxa"/>
            <w:gridSpan w:val="2"/>
            <w:vAlign w:val="center"/>
          </w:tcPr>
          <w:p>
            <w:pPr>
              <w:snapToGrid w:val="0"/>
              <w:jc w:val="center"/>
              <w:rPr>
                <w:rFonts w:ascii="仿宋_GB2312" w:eastAsia="仿宋_GB2312"/>
                <w:sz w:val="24"/>
              </w:rPr>
            </w:pPr>
            <w:r>
              <w:rPr>
                <w:rFonts w:hint="eastAsia" w:ascii="仿宋_GB2312" w:eastAsia="仿宋_GB2312"/>
                <w:sz w:val="24"/>
              </w:rPr>
              <w:t>项目</w:t>
            </w:r>
          </w:p>
          <w:p>
            <w:pPr>
              <w:jc w:val="center"/>
              <w:rPr>
                <w:rFonts w:ascii="仿宋_GB2312" w:eastAsia="仿宋_GB2312"/>
                <w:sz w:val="24"/>
              </w:rPr>
            </w:pPr>
            <w:r>
              <w:rPr>
                <w:rFonts w:hint="eastAsia" w:ascii="仿宋_GB2312" w:eastAsia="仿宋_GB2312"/>
                <w:sz w:val="24"/>
              </w:rPr>
              <w:t>地域</w:t>
            </w:r>
          </w:p>
        </w:tc>
        <w:tc>
          <w:tcPr>
            <w:tcW w:w="2266" w:type="dxa"/>
            <w:vAlign w:val="center"/>
          </w:tcPr>
          <w:p>
            <w:pPr>
              <w:jc w:val="center"/>
              <w:rPr>
                <w:rFonts w:ascii="仿宋_GB2312" w:eastAsia="仿宋_GB2312"/>
                <w:sz w:val="24"/>
              </w:rPr>
            </w:pPr>
            <w:r>
              <w:rPr>
                <w:rFonts w:hint="eastAsia" w:ascii="仿宋_GB2312" w:eastAsia="仿宋_GB2312"/>
                <w:sz w:val="24"/>
              </w:rPr>
              <w:t>《油茶籽油》</w:t>
            </w:r>
          </w:p>
          <w:p>
            <w:pPr>
              <w:jc w:val="center"/>
              <w:rPr>
                <w:rFonts w:ascii="仿宋_GB2312" w:eastAsia="仿宋_GB2312"/>
                <w:sz w:val="24"/>
              </w:rPr>
            </w:pPr>
            <w:r>
              <w:rPr>
                <w:rFonts w:hint="eastAsia" w:ascii="仿宋_GB2312" w:eastAsia="仿宋_GB2312"/>
                <w:sz w:val="24"/>
              </w:rPr>
              <w:t>GB/T11765-2018</w:t>
            </w:r>
          </w:p>
        </w:tc>
        <w:tc>
          <w:tcPr>
            <w:tcW w:w="2267" w:type="dxa"/>
            <w:vAlign w:val="center"/>
          </w:tcPr>
          <w:p>
            <w:pPr>
              <w:jc w:val="center"/>
              <w:rPr>
                <w:rFonts w:ascii="仿宋_GB2312" w:eastAsia="仿宋_GB2312"/>
                <w:sz w:val="24"/>
              </w:rPr>
            </w:pPr>
            <w:r>
              <w:rPr>
                <w:rFonts w:hint="eastAsia" w:ascii="仿宋_GB2312" w:eastAsia="仿宋_GB2312"/>
                <w:sz w:val="24"/>
              </w:rPr>
              <w:t>福建《地理标志产品  淮土茶油》</w:t>
            </w:r>
          </w:p>
          <w:p>
            <w:pPr>
              <w:jc w:val="center"/>
              <w:rPr>
                <w:rFonts w:ascii="仿宋_GB2312" w:eastAsia="仿宋_GB2312"/>
                <w:sz w:val="24"/>
              </w:rPr>
            </w:pPr>
            <w:r>
              <w:rPr>
                <w:rFonts w:hint="eastAsia" w:ascii="仿宋_GB2312" w:eastAsia="仿宋_GB2312"/>
                <w:sz w:val="24"/>
              </w:rPr>
              <w:t>DB35/T1252-2012</w:t>
            </w:r>
          </w:p>
        </w:tc>
        <w:tc>
          <w:tcPr>
            <w:tcW w:w="2267" w:type="dxa"/>
            <w:vAlign w:val="center"/>
          </w:tcPr>
          <w:p>
            <w:pPr>
              <w:jc w:val="center"/>
              <w:rPr>
                <w:rFonts w:ascii="仿宋_GB2312" w:eastAsia="仿宋_GB2312"/>
                <w:sz w:val="24"/>
              </w:rPr>
            </w:pPr>
            <w:r>
              <w:rPr>
                <w:rFonts w:hint="eastAsia" w:ascii="仿宋_GB2312" w:eastAsia="仿宋_GB2312"/>
                <w:sz w:val="24"/>
              </w:rPr>
              <w:t>云南《地理标志产品  滕冲红花油茶油》DB53/T677-2015</w:t>
            </w:r>
          </w:p>
        </w:tc>
        <w:tc>
          <w:tcPr>
            <w:tcW w:w="2267" w:type="dxa"/>
            <w:vAlign w:val="center"/>
          </w:tcPr>
          <w:p>
            <w:pPr>
              <w:jc w:val="center"/>
              <w:rPr>
                <w:rFonts w:ascii="仿宋_GB2312" w:eastAsia="仿宋_GB2312"/>
                <w:b/>
                <w:sz w:val="24"/>
              </w:rPr>
            </w:pPr>
            <w:r>
              <w:rPr>
                <w:rFonts w:hint="eastAsia" w:ascii="仿宋_GB2312" w:eastAsia="仿宋_GB2312"/>
                <w:b/>
                <w:sz w:val="24"/>
              </w:rPr>
              <w:t>三江茶油实测结果平均值</w:t>
            </w:r>
          </w:p>
        </w:tc>
        <w:tc>
          <w:tcPr>
            <w:tcW w:w="2557" w:type="dxa"/>
            <w:vAlign w:val="center"/>
          </w:tcPr>
          <w:p>
            <w:pPr>
              <w:jc w:val="center"/>
              <w:rPr>
                <w:rFonts w:ascii="仿宋_GB2312" w:eastAsia="仿宋_GB2312"/>
                <w:b/>
                <w:sz w:val="24"/>
              </w:rPr>
            </w:pPr>
            <w:r>
              <w:rPr>
                <w:rFonts w:hint="eastAsia" w:ascii="仿宋_GB2312" w:eastAsia="仿宋_GB2312"/>
                <w:b/>
                <w:sz w:val="24"/>
              </w:rPr>
              <w:t>《地理标志产品  三江茶油》地标</w:t>
            </w:r>
          </w:p>
          <w:p>
            <w:pPr>
              <w:jc w:val="center"/>
              <w:rPr>
                <w:rFonts w:ascii="仿宋_GB2312" w:eastAsia="仿宋_GB2312"/>
                <w:b/>
                <w:sz w:val="24"/>
              </w:rPr>
            </w:pPr>
            <w:r>
              <w:rPr>
                <w:rFonts w:hint="eastAsia" w:ascii="仿宋_GB2312" w:eastAsia="仿宋_GB2312"/>
                <w:b/>
                <w:sz w:val="24"/>
              </w:rPr>
              <w:t>DB45/T xxxx-xxxx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410" w:type="dxa"/>
            <w:gridSpan w:val="2"/>
            <w:vAlign w:val="center"/>
          </w:tcPr>
          <w:p>
            <w:pPr>
              <w:jc w:val="center"/>
              <w:rPr>
                <w:rFonts w:ascii="仿宋_GB2312" w:eastAsia="仿宋_GB2312"/>
                <w:sz w:val="24"/>
              </w:rPr>
            </w:pPr>
            <w:r>
              <w:rPr>
                <w:rFonts w:hint="eastAsia" w:ascii="仿宋_GB2312" w:eastAsia="仿宋_GB2312"/>
                <w:sz w:val="24"/>
              </w:rPr>
              <w:t>相对密度（d</w:t>
            </w:r>
            <w:r>
              <w:rPr>
                <w:rFonts w:hint="eastAsia" w:ascii="仿宋_GB2312" w:eastAsia="仿宋_GB2312"/>
                <w:b/>
                <w:sz w:val="24"/>
              </w:rPr>
              <w:fldChar w:fldCharType="begin"/>
            </w:r>
            <w:r>
              <w:rPr>
                <w:rFonts w:hint="eastAsia" w:ascii="仿宋_GB2312" w:eastAsia="仿宋_GB2312"/>
                <w:b/>
                <w:sz w:val="24"/>
              </w:rPr>
              <w:instrText xml:space="preserve"> eq \o(\s\up  11(２０),\s\do  4(２０))</w:instrText>
            </w:r>
            <w:r>
              <w:rPr>
                <w:rFonts w:hint="eastAsia" w:ascii="仿宋_GB2312" w:eastAsia="仿宋_GB2312"/>
                <w:b/>
                <w:sz w:val="24"/>
              </w:rPr>
              <w:fldChar w:fldCharType="end"/>
            </w:r>
            <w:r>
              <w:rPr>
                <w:rFonts w:hint="eastAsia" w:ascii="仿宋_GB2312" w:eastAsia="仿宋_GB2312"/>
                <w:sz w:val="24"/>
              </w:rPr>
              <w:t>）</w:t>
            </w:r>
          </w:p>
        </w:tc>
        <w:tc>
          <w:tcPr>
            <w:tcW w:w="2266" w:type="dxa"/>
            <w:vAlign w:val="center"/>
          </w:tcPr>
          <w:p>
            <w:pPr>
              <w:jc w:val="center"/>
              <w:rPr>
                <w:rFonts w:ascii="仿宋_GB2312" w:eastAsia="仿宋_GB2312"/>
                <w:sz w:val="24"/>
              </w:rPr>
            </w:pPr>
            <w:r>
              <w:rPr>
                <w:rFonts w:hint="eastAsia" w:ascii="仿宋_GB2312" w:eastAsia="仿宋_GB2312"/>
                <w:sz w:val="24"/>
              </w:rPr>
              <w:t>0.912～0.922</w:t>
            </w:r>
          </w:p>
        </w:tc>
        <w:tc>
          <w:tcPr>
            <w:tcW w:w="2267" w:type="dxa"/>
            <w:vAlign w:val="center"/>
          </w:tcPr>
          <w:p>
            <w:pPr>
              <w:jc w:val="center"/>
              <w:rPr>
                <w:rFonts w:ascii="仿宋_GB2312" w:eastAsia="仿宋_GB2312"/>
                <w:sz w:val="24"/>
              </w:rPr>
            </w:pPr>
            <w:r>
              <w:rPr>
                <w:rFonts w:hint="eastAsia" w:ascii="仿宋_GB2312" w:eastAsia="仿宋_GB2312"/>
                <w:sz w:val="24"/>
              </w:rPr>
              <w:t>0.912～0.922</w:t>
            </w:r>
          </w:p>
        </w:tc>
        <w:tc>
          <w:tcPr>
            <w:tcW w:w="2267" w:type="dxa"/>
            <w:vAlign w:val="center"/>
          </w:tcPr>
          <w:p>
            <w:pPr>
              <w:jc w:val="center"/>
              <w:rPr>
                <w:rFonts w:ascii="仿宋_GB2312" w:eastAsia="仿宋_GB2312"/>
                <w:sz w:val="24"/>
              </w:rPr>
            </w:pPr>
            <w:r>
              <w:rPr>
                <w:rFonts w:hint="eastAsia" w:ascii="仿宋_GB2312" w:eastAsia="仿宋_GB2312"/>
                <w:sz w:val="24"/>
              </w:rPr>
              <w:t>0.910～0.922</w:t>
            </w:r>
          </w:p>
        </w:tc>
        <w:tc>
          <w:tcPr>
            <w:tcW w:w="2267" w:type="dxa"/>
            <w:vAlign w:val="center"/>
          </w:tcPr>
          <w:p>
            <w:pPr>
              <w:jc w:val="center"/>
              <w:rPr>
                <w:rFonts w:ascii="仿宋_GB2312" w:eastAsia="仿宋_GB2312"/>
                <w:b/>
                <w:sz w:val="24"/>
              </w:rPr>
            </w:pPr>
            <w:r>
              <w:rPr>
                <w:rFonts w:hint="eastAsia" w:ascii="仿宋_GB2312" w:eastAsia="仿宋_GB2312"/>
                <w:b/>
                <w:sz w:val="24"/>
              </w:rPr>
              <w:t>0.915</w:t>
            </w:r>
          </w:p>
        </w:tc>
        <w:tc>
          <w:tcPr>
            <w:tcW w:w="2557" w:type="dxa"/>
            <w:vAlign w:val="center"/>
          </w:tcPr>
          <w:p>
            <w:pPr>
              <w:jc w:val="center"/>
              <w:rPr>
                <w:rFonts w:ascii="仿宋_GB2312" w:eastAsia="仿宋_GB2312"/>
                <w:b/>
                <w:sz w:val="24"/>
              </w:rPr>
            </w:pPr>
            <w:r>
              <w:rPr>
                <w:rFonts w:hint="eastAsia" w:ascii="仿宋_GB2312" w:eastAsia="仿宋_GB2312"/>
                <w:b/>
                <w:sz w:val="24"/>
              </w:rPr>
              <w:t>0.912～0.922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5" w:hRule="atLeast"/>
        </w:trPr>
        <w:tc>
          <w:tcPr>
            <w:tcW w:w="1134" w:type="dxa"/>
            <w:vMerge w:val="restart"/>
            <w:vAlign w:val="center"/>
          </w:tcPr>
          <w:p>
            <w:pPr>
              <w:widowControl/>
              <w:tabs>
                <w:tab w:val="center" w:pos="4363"/>
              </w:tabs>
              <w:spacing w:line="360" w:lineRule="exact"/>
              <w:jc w:val="left"/>
              <w:rPr>
                <w:rFonts w:ascii="仿宋_GB2312" w:eastAsia="仿宋_GB2312"/>
                <w:kern w:val="0"/>
                <w:sz w:val="24"/>
              </w:rPr>
            </w:pPr>
            <w:r>
              <w:rPr>
                <w:rFonts w:hint="eastAsia" w:ascii="仿宋_GB2312" w:eastAsia="仿宋_GB2312"/>
                <w:sz w:val="24"/>
              </w:rPr>
              <w:t>主要脂肪酸组成（%）</w:t>
            </w:r>
          </w:p>
        </w:tc>
        <w:tc>
          <w:tcPr>
            <w:tcW w:w="1276" w:type="dxa"/>
            <w:vAlign w:val="center"/>
          </w:tcPr>
          <w:p>
            <w:pPr>
              <w:jc w:val="center"/>
              <w:rPr>
                <w:rFonts w:ascii="仿宋_GB2312" w:eastAsia="仿宋_GB2312"/>
                <w:sz w:val="24"/>
              </w:rPr>
            </w:pPr>
            <w:r>
              <w:rPr>
                <w:rFonts w:hint="eastAsia" w:ascii="仿宋_GB2312" w:eastAsia="仿宋_GB2312"/>
                <w:sz w:val="24"/>
              </w:rPr>
              <w:t>油酸 C18:1</w:t>
            </w:r>
          </w:p>
        </w:tc>
        <w:tc>
          <w:tcPr>
            <w:tcW w:w="2266" w:type="dxa"/>
            <w:vAlign w:val="center"/>
          </w:tcPr>
          <w:p>
            <w:pPr>
              <w:jc w:val="center"/>
              <w:rPr>
                <w:sz w:val="18"/>
                <w:szCs w:val="18"/>
              </w:rPr>
            </w:pPr>
            <w:r>
              <w:rPr>
                <w:rFonts w:hint="eastAsia" w:ascii="仿宋_GB2312" w:eastAsia="仿宋_GB2312"/>
                <w:sz w:val="24"/>
              </w:rPr>
              <w:t>68.0～87.0</w:t>
            </w:r>
          </w:p>
        </w:tc>
        <w:tc>
          <w:tcPr>
            <w:tcW w:w="2267" w:type="dxa"/>
            <w:vAlign w:val="center"/>
          </w:tcPr>
          <w:p>
            <w:pPr>
              <w:jc w:val="center"/>
              <w:rPr>
                <w:rFonts w:ascii="仿宋_GB2312" w:eastAsia="仿宋_GB2312"/>
                <w:sz w:val="24"/>
              </w:rPr>
            </w:pPr>
            <w:r>
              <w:rPr>
                <w:rFonts w:ascii="仿宋_GB2312" w:eastAsia="仿宋_GB2312"/>
                <w:sz w:val="24"/>
              </w:rPr>
              <w:t>77.0</w:t>
            </w:r>
            <w:r>
              <w:rPr>
                <w:rFonts w:hint="eastAsia" w:ascii="仿宋_GB2312" w:eastAsia="仿宋_GB2312"/>
                <w:sz w:val="24"/>
              </w:rPr>
              <w:t>～</w:t>
            </w:r>
            <w:r>
              <w:rPr>
                <w:rFonts w:ascii="仿宋_GB2312" w:eastAsia="仿宋_GB2312"/>
                <w:sz w:val="24"/>
              </w:rPr>
              <w:t>82.0</w:t>
            </w:r>
          </w:p>
        </w:tc>
        <w:tc>
          <w:tcPr>
            <w:tcW w:w="2267" w:type="dxa"/>
            <w:vAlign w:val="center"/>
          </w:tcPr>
          <w:p>
            <w:pPr>
              <w:jc w:val="center"/>
              <w:rPr>
                <w:rFonts w:ascii="仿宋_GB2312" w:eastAsia="仿宋_GB2312"/>
                <w:sz w:val="24"/>
              </w:rPr>
            </w:pPr>
            <w:r>
              <w:rPr>
                <w:rFonts w:ascii="仿宋_GB2312" w:eastAsia="仿宋_GB2312"/>
                <w:sz w:val="24"/>
              </w:rPr>
              <w:t>67</w:t>
            </w:r>
            <w:r>
              <w:rPr>
                <w:rFonts w:hint="eastAsia" w:ascii="仿宋_GB2312" w:eastAsia="仿宋_GB2312"/>
                <w:sz w:val="24"/>
              </w:rPr>
              <w:t>～</w:t>
            </w:r>
            <w:r>
              <w:rPr>
                <w:rFonts w:ascii="仿宋_GB2312" w:eastAsia="仿宋_GB2312"/>
                <w:sz w:val="24"/>
              </w:rPr>
              <w:t>78</w:t>
            </w:r>
          </w:p>
        </w:tc>
        <w:tc>
          <w:tcPr>
            <w:tcW w:w="2267" w:type="dxa"/>
            <w:vAlign w:val="center"/>
          </w:tcPr>
          <w:p>
            <w:pPr>
              <w:jc w:val="center"/>
              <w:rPr>
                <w:rFonts w:ascii="仿宋_GB2312" w:eastAsia="仿宋_GB2312"/>
                <w:b/>
                <w:sz w:val="24"/>
              </w:rPr>
            </w:pPr>
            <w:r>
              <w:rPr>
                <w:rFonts w:ascii="仿宋_GB2312" w:eastAsia="仿宋_GB2312"/>
                <w:b/>
                <w:sz w:val="24"/>
              </w:rPr>
              <w:t>80.9</w:t>
            </w:r>
          </w:p>
        </w:tc>
        <w:tc>
          <w:tcPr>
            <w:tcW w:w="2557" w:type="dxa"/>
            <w:vAlign w:val="center"/>
          </w:tcPr>
          <w:p>
            <w:pPr>
              <w:jc w:val="center"/>
              <w:rPr>
                <w:rFonts w:ascii="仿宋_GB2312" w:eastAsia="仿宋_GB2312"/>
                <w:b/>
                <w:sz w:val="24"/>
              </w:rPr>
            </w:pPr>
            <w:r>
              <w:rPr>
                <w:rFonts w:ascii="仿宋_GB2312" w:eastAsia="仿宋_GB2312"/>
                <w:b/>
                <w:sz w:val="24"/>
              </w:rPr>
              <w:t>70.0</w:t>
            </w:r>
            <w:r>
              <w:rPr>
                <w:rFonts w:hint="eastAsia" w:ascii="仿宋_GB2312" w:eastAsia="仿宋_GB2312"/>
                <w:b/>
                <w:sz w:val="24"/>
              </w:rPr>
              <w:t>～</w:t>
            </w:r>
            <w:r>
              <w:rPr>
                <w:rFonts w:ascii="仿宋_GB2312" w:eastAsia="仿宋_GB2312"/>
                <w:b/>
                <w:sz w:val="24"/>
              </w:rPr>
              <w:t>87.0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4" w:hRule="atLeast"/>
        </w:trPr>
        <w:tc>
          <w:tcPr>
            <w:tcW w:w="1134" w:type="dxa"/>
            <w:vMerge w:val="continue"/>
            <w:vAlign w:val="center"/>
          </w:tcPr>
          <w:p>
            <w:pPr>
              <w:widowControl/>
              <w:tabs>
                <w:tab w:val="center" w:pos="4363"/>
              </w:tabs>
              <w:spacing w:line="360" w:lineRule="exact"/>
              <w:ind w:right="420" w:rightChars="200"/>
              <w:jc w:val="center"/>
              <w:rPr>
                <w:rFonts w:ascii="仿宋_GB2312" w:eastAsia="仿宋_GB2312"/>
                <w:sz w:val="24"/>
              </w:rPr>
            </w:pPr>
          </w:p>
        </w:tc>
        <w:tc>
          <w:tcPr>
            <w:tcW w:w="1276" w:type="dxa"/>
            <w:vAlign w:val="center"/>
          </w:tcPr>
          <w:p>
            <w:pPr>
              <w:jc w:val="center"/>
              <w:rPr>
                <w:rFonts w:ascii="仿宋_GB2312" w:eastAsia="仿宋_GB2312"/>
                <w:sz w:val="24"/>
              </w:rPr>
            </w:pPr>
            <w:r>
              <w:rPr>
                <w:rFonts w:hint="eastAsia" w:ascii="仿宋_GB2312" w:eastAsia="仿宋_GB2312"/>
                <w:sz w:val="24"/>
              </w:rPr>
              <w:t>亚油酸 C18:2</w:t>
            </w:r>
          </w:p>
        </w:tc>
        <w:tc>
          <w:tcPr>
            <w:tcW w:w="2266" w:type="dxa"/>
            <w:vAlign w:val="center"/>
          </w:tcPr>
          <w:p>
            <w:pPr>
              <w:jc w:val="center"/>
              <w:rPr>
                <w:rFonts w:ascii="仿宋_GB2312" w:eastAsia="仿宋_GB2312"/>
                <w:sz w:val="24"/>
              </w:rPr>
            </w:pPr>
            <w:r>
              <w:rPr>
                <w:rFonts w:ascii="仿宋_GB2312" w:eastAsia="仿宋_GB2312"/>
                <w:sz w:val="24"/>
              </w:rPr>
              <w:t>3.8</w:t>
            </w:r>
            <w:r>
              <w:rPr>
                <w:rFonts w:hint="eastAsia" w:ascii="仿宋_GB2312" w:eastAsia="仿宋_GB2312"/>
                <w:sz w:val="24"/>
              </w:rPr>
              <w:t>～</w:t>
            </w:r>
            <w:r>
              <w:rPr>
                <w:rFonts w:ascii="仿宋_GB2312" w:eastAsia="仿宋_GB2312"/>
                <w:sz w:val="24"/>
              </w:rPr>
              <w:t>14.0</w:t>
            </w:r>
          </w:p>
        </w:tc>
        <w:tc>
          <w:tcPr>
            <w:tcW w:w="2267" w:type="dxa"/>
            <w:vAlign w:val="center"/>
          </w:tcPr>
          <w:p>
            <w:pPr>
              <w:jc w:val="center"/>
              <w:rPr>
                <w:rFonts w:ascii="仿宋_GB2312" w:eastAsia="仿宋_GB2312"/>
                <w:sz w:val="24"/>
              </w:rPr>
            </w:pPr>
            <w:r>
              <w:rPr>
                <w:rFonts w:ascii="仿宋_GB2312" w:eastAsia="仿宋_GB2312"/>
                <w:sz w:val="24"/>
              </w:rPr>
              <w:t>7.0</w:t>
            </w:r>
            <w:r>
              <w:rPr>
                <w:rFonts w:hint="eastAsia" w:ascii="仿宋_GB2312" w:eastAsia="仿宋_GB2312"/>
                <w:sz w:val="24"/>
              </w:rPr>
              <w:t>～</w:t>
            </w:r>
            <w:r>
              <w:rPr>
                <w:rFonts w:ascii="仿宋_GB2312" w:eastAsia="仿宋_GB2312"/>
                <w:sz w:val="24"/>
              </w:rPr>
              <w:t>11.0</w:t>
            </w:r>
          </w:p>
        </w:tc>
        <w:tc>
          <w:tcPr>
            <w:tcW w:w="2267" w:type="dxa"/>
            <w:vAlign w:val="center"/>
          </w:tcPr>
          <w:p>
            <w:pPr>
              <w:jc w:val="center"/>
              <w:rPr>
                <w:rFonts w:ascii="仿宋_GB2312" w:eastAsia="仿宋_GB2312"/>
                <w:sz w:val="24"/>
              </w:rPr>
            </w:pPr>
            <w:r>
              <w:rPr>
                <w:rFonts w:ascii="仿宋_GB2312" w:eastAsia="仿宋_GB2312"/>
                <w:sz w:val="24"/>
              </w:rPr>
              <w:t>8</w:t>
            </w:r>
            <w:r>
              <w:rPr>
                <w:rFonts w:hint="eastAsia" w:ascii="仿宋_GB2312" w:eastAsia="仿宋_GB2312"/>
                <w:sz w:val="24"/>
              </w:rPr>
              <w:t>～</w:t>
            </w:r>
            <w:r>
              <w:rPr>
                <w:rFonts w:ascii="仿宋_GB2312" w:eastAsia="仿宋_GB2312"/>
                <w:sz w:val="24"/>
              </w:rPr>
              <w:t>14</w:t>
            </w:r>
          </w:p>
        </w:tc>
        <w:tc>
          <w:tcPr>
            <w:tcW w:w="2267" w:type="dxa"/>
            <w:vAlign w:val="center"/>
          </w:tcPr>
          <w:p>
            <w:pPr>
              <w:jc w:val="center"/>
              <w:rPr>
                <w:rFonts w:ascii="仿宋_GB2312" w:eastAsia="仿宋_GB2312"/>
                <w:b/>
                <w:sz w:val="24"/>
              </w:rPr>
            </w:pPr>
            <w:r>
              <w:rPr>
                <w:rFonts w:ascii="仿宋_GB2312" w:eastAsia="仿宋_GB2312"/>
                <w:b/>
                <w:sz w:val="24"/>
              </w:rPr>
              <w:t>8.2</w:t>
            </w:r>
          </w:p>
        </w:tc>
        <w:tc>
          <w:tcPr>
            <w:tcW w:w="2557" w:type="dxa"/>
            <w:vAlign w:val="center"/>
          </w:tcPr>
          <w:p>
            <w:pPr>
              <w:jc w:val="center"/>
              <w:rPr>
                <w:rFonts w:ascii="仿宋_GB2312" w:eastAsia="仿宋_GB2312"/>
                <w:b/>
                <w:sz w:val="24"/>
              </w:rPr>
            </w:pPr>
            <w:r>
              <w:rPr>
                <w:rFonts w:ascii="仿宋_GB2312" w:eastAsia="仿宋_GB2312"/>
                <w:b/>
                <w:sz w:val="24"/>
              </w:rPr>
              <w:t>5.0</w:t>
            </w:r>
            <w:r>
              <w:rPr>
                <w:rFonts w:hint="eastAsia" w:ascii="仿宋_GB2312" w:eastAsia="仿宋_GB2312"/>
                <w:b/>
                <w:sz w:val="24"/>
              </w:rPr>
              <w:t>～</w:t>
            </w:r>
            <w:r>
              <w:rPr>
                <w:rFonts w:ascii="仿宋_GB2312" w:eastAsia="仿宋_GB2312"/>
                <w:b/>
                <w:sz w:val="24"/>
              </w:rPr>
              <w:t>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4" w:hRule="atLeast"/>
        </w:trPr>
        <w:tc>
          <w:tcPr>
            <w:tcW w:w="1134" w:type="dxa"/>
            <w:vMerge w:val="continue"/>
            <w:vAlign w:val="center"/>
          </w:tcPr>
          <w:p>
            <w:pPr>
              <w:widowControl/>
              <w:tabs>
                <w:tab w:val="center" w:pos="4363"/>
              </w:tabs>
              <w:spacing w:line="360" w:lineRule="exact"/>
              <w:ind w:right="420" w:rightChars="200"/>
              <w:jc w:val="center"/>
              <w:rPr>
                <w:rFonts w:ascii="仿宋_GB2312" w:eastAsia="仿宋_GB2312"/>
                <w:sz w:val="24"/>
              </w:rPr>
            </w:pPr>
          </w:p>
        </w:tc>
        <w:tc>
          <w:tcPr>
            <w:tcW w:w="1276" w:type="dxa"/>
            <w:vAlign w:val="center"/>
          </w:tcPr>
          <w:p>
            <w:pPr>
              <w:jc w:val="center"/>
              <w:rPr>
                <w:rFonts w:ascii="仿宋_GB2312" w:eastAsia="仿宋_GB2312"/>
                <w:sz w:val="24"/>
              </w:rPr>
            </w:pPr>
            <w:r>
              <w:rPr>
                <w:rFonts w:hint="eastAsia" w:ascii="仿宋_GB2312" w:eastAsia="仿宋_GB2312"/>
                <w:sz w:val="24"/>
              </w:rPr>
              <w:t>亚麻酸C18:3</w:t>
            </w:r>
          </w:p>
        </w:tc>
        <w:tc>
          <w:tcPr>
            <w:tcW w:w="2266" w:type="dxa"/>
            <w:vAlign w:val="center"/>
          </w:tcPr>
          <w:p>
            <w:pPr>
              <w:jc w:val="center"/>
              <w:rPr>
                <w:rFonts w:ascii="仿宋_GB2312" w:eastAsia="仿宋_GB2312"/>
                <w:sz w:val="24"/>
              </w:rPr>
            </w:pPr>
            <w:r>
              <w:rPr>
                <w:rFonts w:hint="eastAsia" w:ascii="仿宋_GB2312" w:eastAsia="仿宋_GB2312"/>
                <w:sz w:val="24"/>
              </w:rPr>
              <w:t>≤1.4</w:t>
            </w:r>
          </w:p>
        </w:tc>
        <w:tc>
          <w:tcPr>
            <w:tcW w:w="2267" w:type="dxa"/>
            <w:vAlign w:val="center"/>
          </w:tcPr>
          <w:p>
            <w:pPr>
              <w:jc w:val="center"/>
              <w:rPr>
                <w:rFonts w:ascii="仿宋_GB2312" w:eastAsia="仿宋_GB2312"/>
                <w:sz w:val="24"/>
              </w:rPr>
            </w:pPr>
            <w:r>
              <w:rPr>
                <w:rFonts w:hint="eastAsia" w:ascii="仿宋_GB2312" w:eastAsia="仿宋_GB2312"/>
                <w:sz w:val="24"/>
              </w:rPr>
              <w:t>无此项目</w:t>
            </w:r>
          </w:p>
        </w:tc>
        <w:tc>
          <w:tcPr>
            <w:tcW w:w="2267" w:type="dxa"/>
            <w:vAlign w:val="center"/>
          </w:tcPr>
          <w:p>
            <w:pPr>
              <w:jc w:val="center"/>
              <w:rPr>
                <w:rFonts w:ascii="仿宋_GB2312" w:eastAsia="仿宋_GB2312"/>
                <w:sz w:val="24"/>
              </w:rPr>
            </w:pPr>
            <w:r>
              <w:rPr>
                <w:rFonts w:ascii="仿宋_GB2312" w:eastAsia="仿宋_GB2312"/>
                <w:sz w:val="24"/>
              </w:rPr>
              <w:t>0.7</w:t>
            </w:r>
            <w:r>
              <w:rPr>
                <w:rFonts w:hint="eastAsia" w:ascii="仿宋_GB2312" w:eastAsia="仿宋_GB2312"/>
                <w:sz w:val="24"/>
              </w:rPr>
              <w:t>～</w:t>
            </w:r>
            <w:r>
              <w:rPr>
                <w:rFonts w:ascii="仿宋_GB2312" w:eastAsia="仿宋_GB2312"/>
                <w:sz w:val="24"/>
              </w:rPr>
              <w:t>1.8</w:t>
            </w:r>
          </w:p>
        </w:tc>
        <w:tc>
          <w:tcPr>
            <w:tcW w:w="2267" w:type="dxa"/>
            <w:vAlign w:val="center"/>
          </w:tcPr>
          <w:p>
            <w:pPr>
              <w:jc w:val="center"/>
              <w:rPr>
                <w:rFonts w:ascii="仿宋_GB2312" w:eastAsia="仿宋_GB2312"/>
                <w:b/>
                <w:sz w:val="24"/>
              </w:rPr>
            </w:pPr>
            <w:r>
              <w:rPr>
                <w:rFonts w:ascii="仿宋_GB2312" w:eastAsia="仿宋_GB2312"/>
                <w:b/>
                <w:sz w:val="24"/>
              </w:rPr>
              <w:t>0.3</w:t>
            </w:r>
          </w:p>
        </w:tc>
        <w:tc>
          <w:tcPr>
            <w:tcW w:w="2557" w:type="dxa"/>
            <w:vAlign w:val="center"/>
          </w:tcPr>
          <w:p>
            <w:pPr>
              <w:jc w:val="center"/>
              <w:rPr>
                <w:rFonts w:ascii="仿宋_GB2312" w:eastAsia="仿宋_GB2312"/>
                <w:b/>
                <w:sz w:val="24"/>
              </w:rPr>
            </w:pPr>
            <w:r>
              <w:rPr>
                <w:rFonts w:hint="eastAsia" w:ascii="仿宋_GB2312" w:eastAsia="仿宋_GB2312"/>
                <w:b/>
                <w:sz w:val="24"/>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4" w:hRule="atLeast"/>
        </w:trPr>
        <w:tc>
          <w:tcPr>
            <w:tcW w:w="1134" w:type="dxa"/>
            <w:vMerge w:val="continue"/>
            <w:vAlign w:val="center"/>
          </w:tcPr>
          <w:p>
            <w:pPr>
              <w:widowControl/>
              <w:tabs>
                <w:tab w:val="center" w:pos="4363"/>
              </w:tabs>
              <w:spacing w:line="360" w:lineRule="exact"/>
              <w:ind w:right="420" w:rightChars="200"/>
              <w:jc w:val="center"/>
              <w:rPr>
                <w:rFonts w:ascii="仿宋_GB2312" w:eastAsia="仿宋_GB2312"/>
                <w:sz w:val="24"/>
              </w:rPr>
            </w:pPr>
          </w:p>
        </w:tc>
        <w:tc>
          <w:tcPr>
            <w:tcW w:w="1276" w:type="dxa"/>
            <w:vAlign w:val="center"/>
          </w:tcPr>
          <w:p>
            <w:pPr>
              <w:jc w:val="center"/>
              <w:rPr>
                <w:rFonts w:ascii="仿宋_GB2312" w:eastAsia="仿宋_GB2312"/>
                <w:sz w:val="24"/>
              </w:rPr>
            </w:pPr>
            <w:r>
              <w:rPr>
                <w:rFonts w:hint="eastAsia" w:ascii="仿宋_GB2312" w:eastAsia="仿宋_GB2312"/>
                <w:sz w:val="24"/>
              </w:rPr>
              <w:t>过氧化值</w:t>
            </w:r>
          </w:p>
        </w:tc>
        <w:tc>
          <w:tcPr>
            <w:tcW w:w="2266" w:type="dxa"/>
            <w:vAlign w:val="center"/>
          </w:tcPr>
          <w:p>
            <w:pPr>
              <w:jc w:val="center"/>
              <w:rPr>
                <w:rFonts w:ascii="仿宋_GB2312" w:eastAsia="仿宋_GB2312"/>
                <w:sz w:val="24"/>
              </w:rPr>
            </w:pPr>
            <w:r>
              <w:rPr>
                <w:rFonts w:hint="eastAsia" w:ascii="仿宋_GB2312" w:eastAsia="仿宋_GB2312"/>
                <w:sz w:val="24"/>
              </w:rPr>
              <w:t>≤0.25g/100g（原油、一级、二级）</w:t>
            </w:r>
          </w:p>
        </w:tc>
        <w:tc>
          <w:tcPr>
            <w:tcW w:w="2267" w:type="dxa"/>
            <w:vAlign w:val="center"/>
          </w:tcPr>
          <w:p>
            <w:pPr>
              <w:jc w:val="center"/>
              <w:rPr>
                <w:rFonts w:ascii="仿宋_GB2312" w:eastAsia="仿宋_GB2312"/>
                <w:sz w:val="24"/>
              </w:rPr>
            </w:pPr>
            <w:r>
              <w:rPr>
                <w:rFonts w:hint="eastAsia" w:ascii="仿宋_GB2312" w:eastAsia="仿宋_GB2312"/>
                <w:sz w:val="24"/>
              </w:rPr>
              <w:t>一级≤3.0mmol/kg；原油、二级≤5.0mmol/kg</w:t>
            </w:r>
          </w:p>
        </w:tc>
        <w:tc>
          <w:tcPr>
            <w:tcW w:w="2267" w:type="dxa"/>
            <w:vAlign w:val="center"/>
          </w:tcPr>
          <w:p>
            <w:pPr>
              <w:jc w:val="center"/>
              <w:rPr>
                <w:rFonts w:ascii="仿宋_GB2312" w:eastAsia="仿宋_GB2312"/>
                <w:sz w:val="24"/>
              </w:rPr>
            </w:pPr>
            <w:r>
              <w:rPr>
                <w:rFonts w:hint="eastAsia" w:ascii="仿宋_GB2312" w:eastAsia="仿宋_GB2312"/>
                <w:sz w:val="24"/>
              </w:rPr>
              <w:t>一级≤6.0mmol/kg；</w:t>
            </w:r>
          </w:p>
          <w:p>
            <w:pPr>
              <w:jc w:val="center"/>
              <w:rPr>
                <w:rFonts w:ascii="仿宋_GB2312" w:eastAsia="仿宋_GB2312"/>
                <w:sz w:val="24"/>
              </w:rPr>
            </w:pPr>
            <w:r>
              <w:rPr>
                <w:rFonts w:hint="eastAsia" w:ascii="仿宋_GB2312" w:eastAsia="仿宋_GB2312"/>
                <w:sz w:val="24"/>
              </w:rPr>
              <w:t>二级≤7.5mmol/kg</w:t>
            </w:r>
          </w:p>
        </w:tc>
        <w:tc>
          <w:tcPr>
            <w:tcW w:w="2267" w:type="dxa"/>
            <w:vAlign w:val="center"/>
          </w:tcPr>
          <w:p>
            <w:pPr>
              <w:jc w:val="center"/>
              <w:rPr>
                <w:rFonts w:ascii="仿宋_GB2312" w:eastAsia="仿宋_GB2312"/>
                <w:b/>
                <w:sz w:val="24"/>
              </w:rPr>
            </w:pPr>
            <w:r>
              <w:rPr>
                <w:rFonts w:hint="eastAsia" w:ascii="仿宋_GB2312" w:eastAsia="仿宋_GB2312"/>
                <w:b/>
                <w:sz w:val="24"/>
              </w:rPr>
              <w:t>0.07g/100g（原油、一级、二级）</w:t>
            </w:r>
          </w:p>
        </w:tc>
        <w:tc>
          <w:tcPr>
            <w:tcW w:w="2557" w:type="dxa"/>
            <w:vAlign w:val="center"/>
          </w:tcPr>
          <w:p>
            <w:pPr>
              <w:jc w:val="center"/>
              <w:rPr>
                <w:rFonts w:ascii="仿宋_GB2312" w:eastAsia="仿宋_GB2312"/>
                <w:b/>
                <w:sz w:val="24"/>
              </w:rPr>
            </w:pPr>
            <w:r>
              <w:rPr>
                <w:rFonts w:hint="eastAsia" w:ascii="仿宋_GB2312" w:eastAsia="仿宋_GB2312"/>
                <w:b/>
                <w:sz w:val="24"/>
              </w:rPr>
              <w:t>原油、一级、二级≤0.25g/100g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4034" w:type="dxa"/>
            <w:gridSpan w:val="7"/>
            <w:vAlign w:val="center"/>
          </w:tcPr>
          <w:p>
            <w:pPr>
              <w:jc w:val="left"/>
              <w:rPr>
                <w:rFonts w:ascii="仿宋_GB2312" w:hAnsi="宋体" w:eastAsia="仿宋_GB2312" w:cs="宋体"/>
                <w:sz w:val="24"/>
              </w:rPr>
            </w:pPr>
            <w:r>
              <w:rPr>
                <w:rFonts w:hint="eastAsia" w:ascii="仿宋_GB2312" w:hAnsi="宋体" w:eastAsia="仿宋_GB2312" w:cs="宋体"/>
                <w:sz w:val="24"/>
              </w:rPr>
              <w:t>说明：</w:t>
            </w:r>
          </w:p>
          <w:p>
            <w:pPr>
              <w:jc w:val="left"/>
              <w:rPr>
                <w:rFonts w:ascii="仿宋_GB2312" w:hAnsi="宋体" w:eastAsia="仿宋_GB2312" w:cs="宋体"/>
                <w:sz w:val="24"/>
              </w:rPr>
            </w:pPr>
            <w:r>
              <w:rPr>
                <w:rFonts w:hint="eastAsia" w:ascii="仿宋_GB2312" w:hAnsi="宋体" w:eastAsia="仿宋_GB2312" w:cs="宋体"/>
                <w:sz w:val="24"/>
              </w:rPr>
              <w:t>1.以上数据来自34份历年来三江县不同生产厂家生产的三江茶油检验报告数据的平均值（2013～2019年），其中原油21份；一级10份；二级3份。</w:t>
            </w:r>
          </w:p>
          <w:p>
            <w:pPr>
              <w:tabs>
                <w:tab w:val="left" w:pos="312"/>
              </w:tabs>
              <w:jc w:val="left"/>
              <w:rPr>
                <w:rFonts w:ascii="仿宋_GB2312" w:hAnsi="宋体" w:eastAsia="仿宋_GB2312" w:cs="宋体"/>
                <w:sz w:val="24"/>
              </w:rPr>
            </w:pPr>
            <w:r>
              <w:rPr>
                <w:rFonts w:hint="eastAsia" w:ascii="仿宋_GB2312" w:hAnsi="宋体" w:eastAsia="仿宋_GB2312" w:cs="宋体"/>
                <w:sz w:val="24"/>
              </w:rPr>
              <w:t>2.表中油酸、亚油酸、亚麻酸实测平均含量分别为80.9%、8.2%、0.3%，这说明三江茶油的平均不饱和脂肪酸高达89.4%，饱和脂肪酸含量很少；与其它植物油相比三江茶油有着独特的成分优势。同时也优于同类产品其他地域性的山茶油。</w:t>
            </w:r>
          </w:p>
          <w:p>
            <w:pPr>
              <w:jc w:val="left"/>
              <w:rPr>
                <w:rFonts w:ascii="仿宋_GB2312" w:hAnsi="宋体" w:eastAsia="仿宋_GB2312" w:cs="宋体"/>
                <w:sz w:val="24"/>
              </w:rPr>
            </w:pPr>
            <w:r>
              <w:rPr>
                <w:rFonts w:hint="eastAsia" w:ascii="仿宋_GB2312" w:hAnsi="宋体" w:eastAsia="仿宋_GB2312" w:cs="宋体"/>
                <w:sz w:val="24"/>
              </w:rPr>
              <w:t>表中过氧化值的大小表示油脂的易氧化程度，实测平均过氧化值为0.07(mg/kg)，国标为≤0.25%明显优于国家标准。。</w:t>
            </w:r>
          </w:p>
        </w:tc>
      </w:tr>
    </w:tbl>
    <w:p>
      <w:pPr>
        <w:widowControl/>
        <w:jc w:val="left"/>
        <w:rPr>
          <w:rFonts w:eastAsia="仿宋_GB2312"/>
          <w:color w:val="FF0000"/>
          <w:spacing w:val="-4"/>
          <w:sz w:val="32"/>
          <w:szCs w:val="32"/>
        </w:rPr>
        <w:sectPr>
          <w:pgSz w:w="16838" w:h="11906" w:orient="landscape"/>
          <w:pgMar w:top="1418" w:right="1418" w:bottom="1418" w:left="1418" w:header="851" w:footer="992" w:gutter="0"/>
          <w:cols w:space="425" w:num="1"/>
          <w:docGrid w:type="lines" w:linePitch="312" w:charSpace="0"/>
        </w:sectPr>
      </w:pPr>
    </w:p>
    <w:p>
      <w:pPr>
        <w:adjustRightInd w:val="0"/>
        <w:snapToGrid w:val="0"/>
        <w:spacing w:line="556" w:lineRule="exact"/>
        <w:ind w:firstLine="624" w:firstLineChars="200"/>
        <w:rPr>
          <w:rFonts w:eastAsia="仿宋_GB2312"/>
          <w:spacing w:val="-4"/>
          <w:sz w:val="32"/>
          <w:szCs w:val="32"/>
        </w:rPr>
      </w:pPr>
      <w:r>
        <w:rPr>
          <w:rFonts w:hint="eastAsia" w:eastAsia="仿宋_GB2312"/>
          <w:spacing w:val="-4"/>
          <w:sz w:val="32"/>
          <w:szCs w:val="32"/>
        </w:rPr>
        <w:t>经过与《油茶籽油》（GB/T 11765）国家标准以及福建省《地理标志产品 淮土茶油》DB35/T 1252、云南省《地理标志产品 滕冲红花油茶油》DB53/T 677等其他地域性茶油地理标志产品的全面比对、分析，结合三江茶油生产的实际情况，在客观的质量波动容许范围内，根据实用性、可操作性、可推广性的标准制定要求，最终确定了三江茶油的技术指标，主要质量指标参数大部分优于国家标准和其他地域性茶油技术标准。</w:t>
      </w:r>
    </w:p>
    <w:p>
      <w:pPr>
        <w:adjustRightInd w:val="0"/>
        <w:snapToGrid w:val="0"/>
        <w:spacing w:line="556" w:lineRule="exact"/>
        <w:ind w:firstLine="640" w:firstLineChars="200"/>
        <w:rPr>
          <w:rFonts w:ascii="楷体_GB2312" w:eastAsia="楷体_GB2312"/>
          <w:b/>
          <w:color w:val="000000"/>
          <w:sz w:val="32"/>
          <w:szCs w:val="32"/>
        </w:rPr>
      </w:pPr>
      <w:r>
        <w:rPr>
          <w:rFonts w:hint="eastAsia" w:ascii="楷体_GB2312" w:eastAsia="楷体_GB2312"/>
          <w:b/>
          <w:color w:val="000000"/>
          <w:sz w:val="32"/>
          <w:szCs w:val="32"/>
        </w:rPr>
        <w:t>1、种植加工技术</w:t>
      </w:r>
    </w:p>
    <w:p>
      <w:pPr>
        <w:adjustRightInd w:val="0"/>
        <w:snapToGrid w:val="0"/>
        <w:spacing w:line="556" w:lineRule="exact"/>
        <w:ind w:firstLine="640" w:firstLineChars="200"/>
        <w:rPr>
          <w:rFonts w:eastAsia="仿宋_GB2312"/>
          <w:color w:val="000000"/>
          <w:spacing w:val="-4"/>
          <w:sz w:val="32"/>
          <w:szCs w:val="32"/>
        </w:rPr>
      </w:pPr>
      <w:r>
        <w:rPr>
          <w:rFonts w:hint="eastAsia" w:ascii="仿宋_GB2312" w:eastAsia="仿宋_GB2312"/>
          <w:sz w:val="32"/>
          <w:szCs w:val="32"/>
        </w:rPr>
        <w:t>三江侗族自治县属季风气候区，各地年平均雨量在1493mm，年实际日照数平均</w:t>
      </w:r>
      <w:r>
        <w:rPr>
          <w:rFonts w:ascii="仿宋_GB2312" w:eastAsia="仿宋_GB2312"/>
          <w:sz w:val="32"/>
          <w:szCs w:val="32"/>
        </w:rPr>
        <w:t>1252.9</w:t>
      </w:r>
      <w:r>
        <w:rPr>
          <w:rFonts w:hint="eastAsia" w:ascii="仿宋_GB2312" w:eastAsia="仿宋_GB2312"/>
          <w:sz w:val="32"/>
          <w:szCs w:val="32"/>
        </w:rPr>
        <w:t>小时，历年平均雾日79天，年平均无霜期321天，年平均相对湿度为81%。三江县位于红壤地带，土体肥厚，有机质含量高，富含锌、硒等微量元素，非常适宜种植茶油树。而</w:t>
      </w:r>
      <w:r>
        <w:rPr>
          <w:rFonts w:hint="eastAsia" w:eastAsia="仿宋_GB2312"/>
          <w:color w:val="000000"/>
          <w:spacing w:val="-4"/>
          <w:sz w:val="32"/>
          <w:szCs w:val="32"/>
        </w:rPr>
        <w:t>三江茶油是以三江县现辖行政区域范围内种植的油茶籽为原料，经过三江县生产加工企业以及科研机构多年摸索和创新研发的物理压榨技术和加工工艺生产出来的，正是得益于</w:t>
      </w:r>
      <w:r>
        <w:rPr>
          <w:rFonts w:hint="eastAsia" w:eastAsia="仿宋_GB2312"/>
          <w:color w:val="000000"/>
          <w:sz w:val="32"/>
          <w:szCs w:val="32"/>
        </w:rPr>
        <w:t>三江侗族自治县独特的自然环境和气候条件，方才孕育出这健康、营养的</w:t>
      </w:r>
      <w:r>
        <w:rPr>
          <w:rFonts w:hint="eastAsia" w:eastAsia="仿宋_GB2312"/>
          <w:color w:val="000000"/>
          <w:spacing w:val="-4"/>
          <w:sz w:val="32"/>
          <w:szCs w:val="32"/>
        </w:rPr>
        <w:t>绿色珍品。因此，三江油茶树的种植环境条件、栽培技术以及生产加工技术对于三江茶油的品质质量有着直接的影响作用。</w:t>
      </w:r>
    </w:p>
    <w:p>
      <w:pPr>
        <w:adjustRightInd w:val="0"/>
        <w:snapToGrid w:val="0"/>
        <w:spacing w:line="556" w:lineRule="exact"/>
        <w:ind w:firstLine="624" w:firstLineChars="200"/>
        <w:rPr>
          <w:rFonts w:eastAsia="仿宋_GB2312"/>
          <w:color w:val="000000"/>
          <w:sz w:val="32"/>
          <w:szCs w:val="32"/>
        </w:rPr>
      </w:pPr>
      <w:r>
        <w:rPr>
          <w:rFonts w:hint="eastAsia" w:eastAsia="仿宋_GB2312"/>
          <w:color w:val="000000"/>
          <w:spacing w:val="-4"/>
          <w:sz w:val="32"/>
          <w:szCs w:val="32"/>
        </w:rPr>
        <w:t>本标准制定前，标准编写小组召集了三江县和柳州市相关技术专家，县市场监管局、三江县公共检验中心、农业局、林业局、柳州市标准所、柳州市产品质量检验所及部分茶油企业代表对原料油茶的种植环境、品种、苗木选择、栽培技术和关键加工工艺技术等方面进行了激烈讨论。最后结合历年来的产业生产经验和技术积累，按照实事求是的原则，编写组首先确认立地条件要符合三江实际情况和油茶生长需求；品种明确为小果油茶和普通油茶等适宜本地生长的品种；苗木选择、定植、施肥、采收与采后处理等方面均按照实际情况进行了规范化要求，加工工艺方面明确工艺流程，根据生产企业多年的研究和摸索，总结出</w:t>
      </w:r>
      <w:r>
        <w:rPr>
          <w:rFonts w:hint="eastAsia" w:eastAsia="仿宋_GB2312"/>
          <w:spacing w:val="-4"/>
          <w:sz w:val="32"/>
          <w:szCs w:val="32"/>
        </w:rPr>
        <w:t>地理标志产品三江茶油最适宜的加工方法。茶油文化属于三江当地民族文化传统的一部分，在三江人民日常的生活中处处可见，出于保护当地特色的传统文化和传统的物理压榨技艺的目的，在“地理标志产品   三江茶油”的申报国家公告中就明确</w:t>
      </w:r>
      <w:r>
        <w:rPr>
          <w:rFonts w:hint="eastAsia" w:eastAsia="仿宋_GB2312"/>
          <w:color w:val="000000"/>
          <w:spacing w:val="-4"/>
          <w:sz w:val="32"/>
          <w:szCs w:val="32"/>
        </w:rPr>
        <w:t>强调了应用物理</w:t>
      </w:r>
      <w:r>
        <w:rPr>
          <w:rFonts w:hint="eastAsia" w:eastAsia="仿宋_GB2312"/>
          <w:spacing w:val="-4"/>
          <w:sz w:val="32"/>
          <w:szCs w:val="32"/>
        </w:rPr>
        <w:t>压榨工艺流程，通过标准化手段切实保护三江县传统的茶油物理压榨方法和技术</w:t>
      </w:r>
      <w:r>
        <w:rPr>
          <w:rFonts w:hint="eastAsia" w:eastAsia="仿宋_GB2312"/>
          <w:color w:val="000000"/>
          <w:sz w:val="32"/>
          <w:szCs w:val="32"/>
        </w:rPr>
        <w:t>。规范原料种植到生产加工的全流程，从源头保证</w:t>
      </w:r>
      <w:r>
        <w:rPr>
          <w:rFonts w:hint="eastAsia" w:eastAsia="仿宋_GB2312"/>
          <w:spacing w:val="-4"/>
          <w:sz w:val="32"/>
          <w:szCs w:val="32"/>
        </w:rPr>
        <w:t>地理标志产品三江茶油品质的可靠性、稳定性和安全性。</w:t>
      </w:r>
    </w:p>
    <w:p>
      <w:pPr>
        <w:adjustRightInd w:val="0"/>
        <w:snapToGrid w:val="0"/>
        <w:spacing w:line="556" w:lineRule="exact"/>
        <w:ind w:firstLine="640" w:firstLineChars="200"/>
        <w:rPr>
          <w:rFonts w:ascii="楷体_GB2312" w:eastAsia="楷体_GB2312"/>
          <w:b/>
          <w:color w:val="000000"/>
          <w:sz w:val="32"/>
          <w:szCs w:val="32"/>
        </w:rPr>
      </w:pPr>
      <w:r>
        <w:rPr>
          <w:rFonts w:hint="eastAsia" w:ascii="楷体_GB2312" w:eastAsia="楷体_GB2312"/>
          <w:b/>
          <w:color w:val="000000"/>
          <w:sz w:val="32"/>
          <w:szCs w:val="32"/>
        </w:rPr>
        <w:t>2、基本组成和主要物理参数</w:t>
      </w:r>
    </w:p>
    <w:p>
      <w:pPr>
        <w:adjustRightInd w:val="0"/>
        <w:snapToGrid w:val="0"/>
        <w:spacing w:line="556" w:lineRule="exact"/>
        <w:ind w:firstLine="640" w:firstLineChars="200"/>
        <w:rPr>
          <w:rFonts w:eastAsia="仿宋_GB2312"/>
          <w:color w:val="000000"/>
          <w:sz w:val="32"/>
          <w:szCs w:val="32"/>
        </w:rPr>
      </w:pPr>
      <w:r>
        <w:rPr>
          <w:rFonts w:hint="eastAsia" w:eastAsia="仿宋_GB2312"/>
          <w:color w:val="000000"/>
          <w:sz w:val="32"/>
          <w:szCs w:val="32"/>
        </w:rPr>
        <w:t>标准制订在基本组成和主要物理参数选择上基本参照了国家标准的有关规定，但依据三江茶油积累的指标数据显示，三江茶油指标实测数据的平均值均优于国标和所对比的其他地域性茶油地理标志产品的指标范围中间值。经过讨论一致认定对主要物理参数要求进行修正，其中在油酸（C18:1）、亚油酸（C18:2）、亚麻酸（C18:3）等指标的参数范围作了调整，指标要求明显高于</w:t>
      </w:r>
      <w:r>
        <w:rPr>
          <w:rFonts w:eastAsia="仿宋_GB2312"/>
          <w:color w:val="000000"/>
          <w:sz w:val="32"/>
          <w:szCs w:val="32"/>
        </w:rPr>
        <w:t>GB/T 11765</w:t>
      </w:r>
      <w:r>
        <w:rPr>
          <w:rFonts w:hint="eastAsia" w:eastAsia="仿宋_GB2312"/>
          <w:color w:val="000000"/>
          <w:sz w:val="32"/>
          <w:szCs w:val="32"/>
        </w:rPr>
        <w:t>《油茶籽油》（见表1）。</w:t>
      </w:r>
    </w:p>
    <w:p>
      <w:pPr>
        <w:adjustRightInd w:val="0"/>
        <w:snapToGrid w:val="0"/>
        <w:spacing w:line="556" w:lineRule="exact"/>
        <w:ind w:firstLine="640" w:firstLineChars="200"/>
        <w:rPr>
          <w:rFonts w:ascii="楷体_GB2312" w:eastAsia="楷体_GB2312"/>
          <w:b/>
          <w:color w:val="000000"/>
          <w:sz w:val="32"/>
          <w:szCs w:val="32"/>
        </w:rPr>
      </w:pPr>
      <w:r>
        <w:rPr>
          <w:rFonts w:hint="eastAsia" w:ascii="楷体_GB2312" w:eastAsia="楷体_GB2312"/>
          <w:b/>
          <w:color w:val="000000"/>
          <w:sz w:val="32"/>
          <w:szCs w:val="32"/>
        </w:rPr>
        <w:t>3、质量要求</w:t>
      </w:r>
    </w:p>
    <w:p>
      <w:pPr>
        <w:adjustRightInd w:val="0"/>
        <w:snapToGrid w:val="0"/>
        <w:spacing w:line="556" w:lineRule="exact"/>
        <w:ind w:firstLine="640" w:firstLineChars="200"/>
        <w:rPr>
          <w:rFonts w:eastAsia="仿宋_GB2312"/>
          <w:color w:val="000000"/>
          <w:sz w:val="32"/>
          <w:szCs w:val="32"/>
        </w:rPr>
      </w:pPr>
      <w:r>
        <w:rPr>
          <w:rFonts w:eastAsia="仿宋_GB2312"/>
          <w:color w:val="000000"/>
          <w:sz w:val="32"/>
          <w:szCs w:val="32"/>
        </w:rPr>
        <w:t>为了充分体现三江茶油品质的优异性</w:t>
      </w:r>
      <w:r>
        <w:rPr>
          <w:rFonts w:hint="eastAsia" w:eastAsia="仿宋_GB2312"/>
          <w:color w:val="000000"/>
          <w:sz w:val="32"/>
          <w:szCs w:val="32"/>
        </w:rPr>
        <w:t>，在</w:t>
      </w:r>
      <w:r>
        <w:rPr>
          <w:rFonts w:eastAsia="仿宋_GB2312"/>
          <w:color w:val="000000"/>
          <w:sz w:val="32"/>
          <w:szCs w:val="32"/>
        </w:rPr>
        <w:t>三江茶油的原油质量指标和成品三江茶油质量</w:t>
      </w:r>
      <w:r>
        <w:rPr>
          <w:rFonts w:hint="eastAsia" w:eastAsia="仿宋_GB2312"/>
          <w:color w:val="000000"/>
          <w:sz w:val="32"/>
          <w:szCs w:val="32"/>
        </w:rPr>
        <w:t>指标</w:t>
      </w:r>
      <w:r>
        <w:rPr>
          <w:rFonts w:eastAsia="仿宋_GB2312"/>
          <w:color w:val="000000"/>
          <w:sz w:val="32"/>
          <w:szCs w:val="32"/>
        </w:rPr>
        <w:t>上</w:t>
      </w:r>
      <w:r>
        <w:rPr>
          <w:rFonts w:hint="eastAsia" w:eastAsia="仿宋_GB2312"/>
          <w:color w:val="000000"/>
          <w:sz w:val="32"/>
          <w:szCs w:val="32"/>
        </w:rPr>
        <w:t>，</w:t>
      </w:r>
      <w:r>
        <w:rPr>
          <w:rFonts w:eastAsia="仿宋_GB2312"/>
          <w:color w:val="000000"/>
          <w:sz w:val="32"/>
          <w:szCs w:val="32"/>
        </w:rPr>
        <w:t>充分参考了GB/T 11765</w:t>
      </w:r>
      <w:r>
        <w:rPr>
          <w:rFonts w:hint="eastAsia" w:eastAsia="仿宋_GB2312"/>
          <w:color w:val="000000"/>
          <w:sz w:val="32"/>
          <w:szCs w:val="32"/>
        </w:rPr>
        <w:t>《油茶籽油》对原油和成品油所要求的指标项目，但依据历年来三江茶油实际检测数据水平，科学合理地对三江茶油的实际指标范围作出的评估和划分，其中根据三江茶油的实际质量水平和出于满足市场需求的目的，在气味、滋味、水分及挥发物含量、不溶性杂质含量、过氧化值、溶剂残留量等指标上基本参照了国标要求，而在酸价（以KOH计）指标上决定将要求提高至≤</w:t>
      </w:r>
      <w:r>
        <w:rPr>
          <w:rFonts w:eastAsia="仿宋_GB2312"/>
          <w:color w:val="000000"/>
          <w:sz w:val="32"/>
          <w:szCs w:val="32"/>
        </w:rPr>
        <w:t>3.8</w:t>
      </w:r>
      <w:r>
        <w:rPr>
          <w:rFonts w:hint="eastAsia" w:eastAsia="仿宋_GB2312"/>
          <w:color w:val="000000"/>
          <w:sz w:val="32"/>
          <w:szCs w:val="32"/>
        </w:rPr>
        <w:t>，</w:t>
      </w:r>
      <w:r>
        <w:rPr>
          <w:rFonts w:eastAsia="仿宋_GB2312"/>
          <w:color w:val="000000"/>
          <w:sz w:val="32"/>
          <w:szCs w:val="32"/>
        </w:rPr>
        <w:t>而国标则要求</w:t>
      </w:r>
      <w:r>
        <w:rPr>
          <w:rFonts w:hint="eastAsia" w:eastAsia="仿宋_GB2312"/>
          <w:color w:val="000000"/>
          <w:sz w:val="32"/>
          <w:szCs w:val="32"/>
        </w:rPr>
        <w:t>≤4.0，明显优于国标，具体见表2。</w:t>
      </w:r>
    </w:p>
    <w:p>
      <w:pPr>
        <w:adjustRightInd w:val="0"/>
        <w:snapToGrid w:val="0"/>
        <w:spacing w:line="556" w:lineRule="exact"/>
        <w:ind w:firstLine="640" w:firstLineChars="200"/>
        <w:rPr>
          <w:rFonts w:eastAsia="仿宋_GB2312"/>
          <w:color w:val="000000"/>
          <w:sz w:val="32"/>
          <w:szCs w:val="32"/>
        </w:rPr>
      </w:pPr>
    </w:p>
    <w:p>
      <w:pPr>
        <w:adjustRightInd w:val="0"/>
        <w:snapToGrid w:val="0"/>
        <w:spacing w:beforeLines="50" w:afterLines="50" w:line="556" w:lineRule="exact"/>
        <w:ind w:firstLine="640" w:firstLineChars="200"/>
        <w:jc w:val="center"/>
        <w:rPr>
          <w:rFonts w:eastAsia="仿宋_GB2312"/>
          <w:b/>
          <w:color w:val="000000"/>
          <w:sz w:val="32"/>
          <w:szCs w:val="32"/>
        </w:rPr>
      </w:pPr>
      <w:r>
        <w:rPr>
          <w:rFonts w:hint="eastAsia" w:eastAsia="仿宋_GB2312"/>
          <w:b/>
          <w:color w:val="000000"/>
          <w:sz w:val="32"/>
          <w:szCs w:val="32"/>
        </w:rPr>
        <w:t>表2　三江茶油原油质量指标与国标的对比</w:t>
      </w:r>
    </w:p>
    <w:tbl>
      <w:tblPr>
        <w:tblStyle w:val="7"/>
        <w:tblW w:w="9087" w:type="dxa"/>
        <w:jc w:val="center"/>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Layout w:type="fixed"/>
        <w:tblCellMar>
          <w:top w:w="0" w:type="dxa"/>
          <w:left w:w="108" w:type="dxa"/>
          <w:bottom w:w="0" w:type="dxa"/>
          <w:right w:w="108" w:type="dxa"/>
        </w:tblCellMar>
      </w:tblPr>
      <w:tblGrid>
        <w:gridCol w:w="3411"/>
        <w:gridCol w:w="2838"/>
        <w:gridCol w:w="2838"/>
      </w:tblGrid>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411" w:type="dxa"/>
            <w:tcBorders>
              <w:bottom w:val="single" w:color="auto" w:sz="6" w:space="0"/>
            </w:tcBorders>
          </w:tcPr>
          <w:p>
            <w:pPr>
              <w:widowControl/>
              <w:tabs>
                <w:tab w:val="center" w:pos="4363"/>
              </w:tabs>
              <w:spacing w:line="320" w:lineRule="exact"/>
              <w:jc w:val="center"/>
              <w:rPr>
                <w:rFonts w:ascii="仿宋_GB2312" w:hAnsi="宋体" w:eastAsia="仿宋_GB2312"/>
                <w:kern w:val="0"/>
                <w:sz w:val="24"/>
              </w:rPr>
            </w:pPr>
            <w:r>
              <w:rPr>
                <w:rFonts w:hint="eastAsia" w:ascii="仿宋_GB2312" w:hAnsi="宋体" w:eastAsia="仿宋_GB2312"/>
                <w:kern w:val="0"/>
                <w:sz w:val="24"/>
              </w:rPr>
              <w:t>项目</w:t>
            </w:r>
          </w:p>
        </w:tc>
        <w:tc>
          <w:tcPr>
            <w:tcW w:w="2838" w:type="dxa"/>
            <w:vAlign w:val="center"/>
          </w:tcPr>
          <w:p>
            <w:pPr>
              <w:tabs>
                <w:tab w:val="center" w:pos="4363"/>
              </w:tabs>
              <w:spacing w:line="320" w:lineRule="exact"/>
              <w:jc w:val="center"/>
              <w:rPr>
                <w:rFonts w:ascii="仿宋_GB2312" w:hAnsi="宋体" w:eastAsia="仿宋_GB2312"/>
                <w:kern w:val="0"/>
                <w:sz w:val="24"/>
              </w:rPr>
            </w:pPr>
            <w:r>
              <w:rPr>
                <w:rFonts w:hint="eastAsia" w:ascii="仿宋_GB2312" w:hAnsi="宋体" w:eastAsia="仿宋_GB2312"/>
                <w:kern w:val="0"/>
                <w:sz w:val="24"/>
              </w:rPr>
              <w:t>国标质量指标要求</w:t>
            </w:r>
          </w:p>
        </w:tc>
        <w:tc>
          <w:tcPr>
            <w:tcW w:w="2838" w:type="dxa"/>
            <w:vAlign w:val="center"/>
          </w:tcPr>
          <w:p>
            <w:pPr>
              <w:widowControl/>
              <w:tabs>
                <w:tab w:val="center" w:pos="4363"/>
              </w:tabs>
              <w:spacing w:line="320" w:lineRule="exact"/>
              <w:jc w:val="center"/>
              <w:rPr>
                <w:rFonts w:ascii="仿宋_GB2312" w:hAnsi="宋体" w:eastAsia="仿宋_GB2312"/>
                <w:kern w:val="0"/>
                <w:sz w:val="24"/>
              </w:rPr>
            </w:pPr>
            <w:r>
              <w:rPr>
                <w:rFonts w:hint="eastAsia" w:ascii="仿宋_GB2312" w:hAnsi="宋体" w:eastAsia="仿宋_GB2312"/>
                <w:kern w:val="0"/>
                <w:sz w:val="24"/>
              </w:rPr>
              <w:t>三江茶油原油质量指标要求</w:t>
            </w: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411" w:type="dxa"/>
            <w:tcBorders>
              <w:top w:val="single" w:color="auto" w:sz="6" w:space="0"/>
              <w:bottom w:val="single" w:color="auto" w:sz="4" w:space="0"/>
            </w:tcBorders>
            <w:vAlign w:val="center"/>
          </w:tcPr>
          <w:p>
            <w:pPr>
              <w:widowControl/>
              <w:tabs>
                <w:tab w:val="center" w:pos="4363"/>
              </w:tabs>
              <w:spacing w:line="320" w:lineRule="exact"/>
              <w:rPr>
                <w:rFonts w:ascii="仿宋_GB2312" w:hAnsi="宋体" w:eastAsia="仿宋_GB2312"/>
                <w:kern w:val="0"/>
                <w:sz w:val="24"/>
              </w:rPr>
            </w:pPr>
            <w:r>
              <w:rPr>
                <w:rFonts w:hint="eastAsia" w:ascii="仿宋_GB2312" w:hAnsi="宋体" w:eastAsia="仿宋_GB2312"/>
                <w:kern w:val="0"/>
                <w:sz w:val="24"/>
              </w:rPr>
              <w:t>气味、滋味</w:t>
            </w:r>
          </w:p>
        </w:tc>
        <w:tc>
          <w:tcPr>
            <w:tcW w:w="2838" w:type="dxa"/>
          </w:tcPr>
          <w:p>
            <w:pPr>
              <w:tabs>
                <w:tab w:val="center" w:pos="4363"/>
              </w:tabs>
              <w:spacing w:line="320" w:lineRule="exact"/>
              <w:jc w:val="center"/>
              <w:rPr>
                <w:rFonts w:ascii="仿宋_GB2312" w:hAnsi="宋体" w:eastAsia="仿宋_GB2312"/>
                <w:kern w:val="0"/>
                <w:sz w:val="24"/>
              </w:rPr>
            </w:pPr>
            <w:r>
              <w:rPr>
                <w:rFonts w:hint="eastAsia" w:ascii="仿宋_GB2312" w:hAnsi="宋体" w:eastAsia="仿宋_GB2312"/>
                <w:kern w:val="0"/>
                <w:sz w:val="24"/>
              </w:rPr>
              <w:t>具有油茶籽原油固有的气味和滋味，无异味</w:t>
            </w:r>
          </w:p>
        </w:tc>
        <w:tc>
          <w:tcPr>
            <w:tcW w:w="2838" w:type="dxa"/>
          </w:tcPr>
          <w:p>
            <w:pPr>
              <w:widowControl/>
              <w:tabs>
                <w:tab w:val="center" w:pos="4363"/>
              </w:tabs>
              <w:spacing w:line="320" w:lineRule="exact"/>
              <w:jc w:val="center"/>
              <w:rPr>
                <w:rFonts w:ascii="仿宋_GB2312" w:hAnsi="宋体" w:eastAsia="仿宋_GB2312"/>
                <w:kern w:val="0"/>
                <w:sz w:val="24"/>
              </w:rPr>
            </w:pPr>
            <w:r>
              <w:rPr>
                <w:rFonts w:hint="eastAsia" w:ascii="仿宋_GB2312" w:hAnsi="宋体" w:eastAsia="仿宋_GB2312"/>
                <w:kern w:val="0"/>
                <w:sz w:val="24"/>
              </w:rPr>
              <w:t>具有原油固有的气味和滋味，无异味</w:t>
            </w: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411" w:type="dxa"/>
            <w:tcBorders>
              <w:top w:val="single" w:color="auto" w:sz="4" w:space="0"/>
            </w:tcBorders>
          </w:tcPr>
          <w:p>
            <w:pPr>
              <w:widowControl/>
              <w:tabs>
                <w:tab w:val="center" w:pos="4363"/>
              </w:tabs>
              <w:spacing w:line="320" w:lineRule="exact"/>
              <w:jc w:val="left"/>
              <w:rPr>
                <w:rFonts w:ascii="仿宋_GB2312" w:hAnsi="宋体" w:eastAsia="仿宋_GB2312"/>
                <w:kern w:val="0"/>
                <w:sz w:val="24"/>
              </w:rPr>
            </w:pPr>
            <w:r>
              <w:rPr>
                <w:rFonts w:hint="eastAsia" w:ascii="仿宋_GB2312" w:hAnsi="宋体" w:eastAsia="仿宋_GB2312"/>
                <w:kern w:val="0"/>
                <w:sz w:val="24"/>
              </w:rPr>
              <w:t xml:space="preserve">水分及挥发物含量/(％)   </w:t>
            </w:r>
            <w:r>
              <w:rPr>
                <w:rFonts w:hint="eastAsia" w:ascii="仿宋_GB2312" w:hAnsi="宋体" w:eastAsia="仿宋_GB2312"/>
                <w:sz w:val="24"/>
              </w:rPr>
              <w:t>≤</w:t>
            </w:r>
          </w:p>
        </w:tc>
        <w:tc>
          <w:tcPr>
            <w:tcW w:w="2838" w:type="dxa"/>
          </w:tcPr>
          <w:p>
            <w:pPr>
              <w:tabs>
                <w:tab w:val="center" w:pos="4363"/>
              </w:tabs>
              <w:spacing w:line="320" w:lineRule="exact"/>
              <w:jc w:val="center"/>
              <w:rPr>
                <w:rFonts w:ascii="仿宋_GB2312" w:hAnsi="宋体" w:eastAsia="仿宋_GB2312"/>
                <w:kern w:val="0"/>
                <w:sz w:val="24"/>
              </w:rPr>
            </w:pPr>
            <w:r>
              <w:rPr>
                <w:rFonts w:hint="eastAsia" w:ascii="仿宋_GB2312" w:hAnsi="宋体" w:eastAsia="仿宋_GB2312"/>
                <w:kern w:val="0"/>
                <w:sz w:val="24"/>
              </w:rPr>
              <w:t>0.20</w:t>
            </w:r>
          </w:p>
        </w:tc>
        <w:tc>
          <w:tcPr>
            <w:tcW w:w="2838" w:type="dxa"/>
          </w:tcPr>
          <w:p>
            <w:pPr>
              <w:widowControl/>
              <w:tabs>
                <w:tab w:val="center" w:pos="4363"/>
              </w:tabs>
              <w:spacing w:line="320" w:lineRule="exact"/>
              <w:jc w:val="center"/>
              <w:rPr>
                <w:rFonts w:ascii="仿宋_GB2312" w:hAnsi="宋体" w:eastAsia="仿宋_GB2312"/>
                <w:kern w:val="0"/>
                <w:sz w:val="24"/>
              </w:rPr>
            </w:pPr>
            <w:r>
              <w:rPr>
                <w:rFonts w:hint="eastAsia" w:ascii="仿宋_GB2312" w:hAnsi="宋体" w:eastAsia="仿宋_GB2312"/>
                <w:kern w:val="0"/>
                <w:sz w:val="24"/>
              </w:rPr>
              <w:t>0.2</w:t>
            </w: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411" w:type="dxa"/>
          </w:tcPr>
          <w:p>
            <w:pPr>
              <w:widowControl/>
              <w:tabs>
                <w:tab w:val="center" w:pos="4363"/>
              </w:tabs>
              <w:spacing w:line="320" w:lineRule="exact"/>
              <w:jc w:val="left"/>
              <w:rPr>
                <w:rFonts w:ascii="仿宋_GB2312" w:hAnsi="宋体" w:eastAsia="仿宋_GB2312"/>
                <w:kern w:val="0"/>
                <w:sz w:val="24"/>
              </w:rPr>
            </w:pPr>
            <w:r>
              <w:rPr>
                <w:rFonts w:hint="eastAsia" w:ascii="仿宋_GB2312" w:hAnsi="宋体" w:eastAsia="仿宋_GB2312"/>
                <w:kern w:val="0"/>
                <w:sz w:val="24"/>
              </w:rPr>
              <w:t xml:space="preserve">不溶性杂质含量/(％)     </w:t>
            </w:r>
            <w:r>
              <w:rPr>
                <w:rFonts w:hint="eastAsia" w:ascii="仿宋_GB2312" w:hAnsi="宋体" w:eastAsia="仿宋_GB2312"/>
                <w:sz w:val="24"/>
              </w:rPr>
              <w:t>≤</w:t>
            </w:r>
          </w:p>
        </w:tc>
        <w:tc>
          <w:tcPr>
            <w:tcW w:w="2838" w:type="dxa"/>
          </w:tcPr>
          <w:p>
            <w:pPr>
              <w:tabs>
                <w:tab w:val="center" w:pos="4363"/>
              </w:tabs>
              <w:spacing w:line="320" w:lineRule="exact"/>
              <w:jc w:val="center"/>
              <w:rPr>
                <w:rFonts w:ascii="仿宋_GB2312" w:hAnsi="宋体" w:eastAsia="仿宋_GB2312"/>
                <w:kern w:val="0"/>
                <w:sz w:val="24"/>
              </w:rPr>
            </w:pPr>
            <w:r>
              <w:rPr>
                <w:rFonts w:hint="eastAsia" w:ascii="仿宋_GB2312" w:hAnsi="宋体" w:eastAsia="仿宋_GB2312"/>
                <w:kern w:val="0"/>
                <w:sz w:val="24"/>
              </w:rPr>
              <w:t>0.20</w:t>
            </w:r>
          </w:p>
        </w:tc>
        <w:tc>
          <w:tcPr>
            <w:tcW w:w="2838" w:type="dxa"/>
          </w:tcPr>
          <w:p>
            <w:pPr>
              <w:tabs>
                <w:tab w:val="center" w:pos="4363"/>
              </w:tabs>
              <w:spacing w:line="320" w:lineRule="exact"/>
              <w:jc w:val="center"/>
              <w:rPr>
                <w:rFonts w:ascii="仿宋_GB2312" w:hAnsi="宋体" w:eastAsia="仿宋_GB2312"/>
                <w:kern w:val="0"/>
                <w:sz w:val="24"/>
              </w:rPr>
            </w:pPr>
            <w:r>
              <w:rPr>
                <w:rFonts w:hint="eastAsia" w:ascii="仿宋_GB2312" w:hAnsi="宋体" w:eastAsia="仿宋_GB2312"/>
                <w:kern w:val="0"/>
                <w:sz w:val="24"/>
              </w:rPr>
              <w:t>0.2</w:t>
            </w: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411" w:type="dxa"/>
          </w:tcPr>
          <w:p>
            <w:pPr>
              <w:widowControl/>
              <w:tabs>
                <w:tab w:val="center" w:pos="4363"/>
              </w:tabs>
              <w:spacing w:line="320" w:lineRule="exact"/>
              <w:jc w:val="left"/>
              <w:rPr>
                <w:rFonts w:ascii="仿宋_GB2312" w:hAnsi="宋体" w:eastAsia="仿宋_GB2312"/>
                <w:kern w:val="0"/>
                <w:sz w:val="24"/>
              </w:rPr>
            </w:pPr>
            <w:r>
              <w:rPr>
                <w:rFonts w:hint="eastAsia" w:ascii="仿宋_GB2312" w:hAnsi="宋体" w:eastAsia="仿宋_GB2312"/>
                <w:kern w:val="0"/>
                <w:sz w:val="24"/>
              </w:rPr>
              <w:t xml:space="preserve">酸价（以KOH计）/(mg/g) </w:t>
            </w:r>
            <w:r>
              <w:rPr>
                <w:rFonts w:hint="eastAsia" w:ascii="仿宋_GB2312" w:hAnsi="宋体" w:eastAsia="仿宋_GB2312"/>
                <w:sz w:val="24"/>
              </w:rPr>
              <w:t>≤</w:t>
            </w:r>
          </w:p>
        </w:tc>
        <w:tc>
          <w:tcPr>
            <w:tcW w:w="2838" w:type="dxa"/>
          </w:tcPr>
          <w:p>
            <w:pPr>
              <w:tabs>
                <w:tab w:val="center" w:pos="4363"/>
              </w:tabs>
              <w:spacing w:line="320" w:lineRule="exact"/>
              <w:jc w:val="center"/>
              <w:rPr>
                <w:rFonts w:ascii="仿宋_GB2312" w:hAnsi="宋体" w:eastAsia="仿宋_GB2312"/>
                <w:kern w:val="0"/>
                <w:sz w:val="24"/>
              </w:rPr>
            </w:pPr>
            <w:r>
              <w:rPr>
                <w:rFonts w:hint="eastAsia" w:ascii="仿宋_GB2312" w:hAnsi="宋体" w:eastAsia="仿宋_GB2312"/>
                <w:kern w:val="0"/>
                <w:sz w:val="24"/>
              </w:rPr>
              <w:t>4.0</w:t>
            </w:r>
          </w:p>
        </w:tc>
        <w:tc>
          <w:tcPr>
            <w:tcW w:w="2838" w:type="dxa"/>
          </w:tcPr>
          <w:p>
            <w:pPr>
              <w:widowControl/>
              <w:tabs>
                <w:tab w:val="center" w:pos="4363"/>
              </w:tabs>
              <w:spacing w:line="320" w:lineRule="exact"/>
              <w:jc w:val="center"/>
              <w:rPr>
                <w:rFonts w:ascii="仿宋_GB2312" w:hAnsi="宋体" w:eastAsia="仿宋_GB2312"/>
                <w:kern w:val="0"/>
                <w:sz w:val="24"/>
              </w:rPr>
            </w:pPr>
            <w:r>
              <w:rPr>
                <w:rFonts w:hint="eastAsia" w:ascii="仿宋_GB2312" w:hAnsi="宋体" w:eastAsia="仿宋_GB2312"/>
                <w:kern w:val="0"/>
                <w:sz w:val="24"/>
              </w:rPr>
              <w:t>3.8</w:t>
            </w: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411" w:type="dxa"/>
          </w:tcPr>
          <w:p>
            <w:pPr>
              <w:widowControl/>
              <w:tabs>
                <w:tab w:val="center" w:pos="4363"/>
              </w:tabs>
              <w:spacing w:line="320" w:lineRule="exact"/>
              <w:jc w:val="left"/>
              <w:rPr>
                <w:rFonts w:ascii="仿宋_GB2312" w:hAnsi="宋体" w:eastAsia="仿宋_GB2312"/>
                <w:kern w:val="0"/>
                <w:sz w:val="24"/>
              </w:rPr>
            </w:pPr>
            <w:r>
              <w:rPr>
                <w:rFonts w:hint="eastAsia" w:ascii="仿宋_GB2312" w:hAnsi="宋体" w:eastAsia="仿宋_GB2312"/>
                <w:kern w:val="0"/>
                <w:sz w:val="24"/>
              </w:rPr>
              <w:t xml:space="preserve">过氧化值/(g/100g)       </w:t>
            </w:r>
            <w:r>
              <w:rPr>
                <w:rFonts w:hint="eastAsia" w:ascii="仿宋_GB2312" w:hAnsi="宋体" w:eastAsia="仿宋_GB2312"/>
                <w:sz w:val="24"/>
              </w:rPr>
              <w:t>≤</w:t>
            </w:r>
          </w:p>
        </w:tc>
        <w:tc>
          <w:tcPr>
            <w:tcW w:w="2838" w:type="dxa"/>
          </w:tcPr>
          <w:p>
            <w:pPr>
              <w:tabs>
                <w:tab w:val="center" w:pos="4363"/>
              </w:tabs>
              <w:spacing w:line="320" w:lineRule="exact"/>
              <w:jc w:val="center"/>
              <w:rPr>
                <w:rFonts w:ascii="仿宋_GB2312" w:hAnsi="宋体" w:eastAsia="仿宋_GB2312"/>
                <w:kern w:val="0"/>
                <w:sz w:val="24"/>
              </w:rPr>
            </w:pPr>
            <w:r>
              <w:rPr>
                <w:rFonts w:hint="eastAsia" w:ascii="仿宋_GB2312" w:hAnsi="宋体" w:eastAsia="仿宋_GB2312"/>
                <w:kern w:val="0"/>
                <w:sz w:val="24"/>
              </w:rPr>
              <w:t>0.25</w:t>
            </w:r>
          </w:p>
        </w:tc>
        <w:tc>
          <w:tcPr>
            <w:tcW w:w="2838" w:type="dxa"/>
          </w:tcPr>
          <w:p>
            <w:pPr>
              <w:widowControl/>
              <w:tabs>
                <w:tab w:val="center" w:pos="4363"/>
              </w:tabs>
              <w:spacing w:line="320" w:lineRule="exact"/>
              <w:jc w:val="center"/>
              <w:rPr>
                <w:rFonts w:ascii="仿宋_GB2312" w:hAnsi="宋体" w:eastAsia="仿宋_GB2312"/>
                <w:kern w:val="0"/>
                <w:sz w:val="24"/>
              </w:rPr>
            </w:pPr>
            <w:r>
              <w:rPr>
                <w:rFonts w:hint="eastAsia" w:ascii="仿宋_GB2312" w:hAnsi="宋体" w:eastAsia="仿宋_GB2312"/>
                <w:kern w:val="0"/>
                <w:sz w:val="24"/>
              </w:rPr>
              <w:t>0.25</w:t>
            </w: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411" w:type="dxa"/>
          </w:tcPr>
          <w:p>
            <w:pPr>
              <w:widowControl/>
              <w:tabs>
                <w:tab w:val="center" w:pos="4363"/>
              </w:tabs>
              <w:spacing w:line="320" w:lineRule="exact"/>
              <w:jc w:val="left"/>
              <w:rPr>
                <w:rFonts w:ascii="仿宋_GB2312" w:hAnsi="宋体" w:eastAsia="仿宋_GB2312"/>
                <w:kern w:val="0"/>
                <w:sz w:val="24"/>
              </w:rPr>
            </w:pPr>
            <w:bookmarkStart w:id="6" w:name="_Hlk279152321"/>
            <w:r>
              <w:rPr>
                <w:rFonts w:hint="eastAsia" w:ascii="仿宋_GB2312" w:hAnsi="宋体" w:eastAsia="仿宋_GB2312"/>
                <w:kern w:val="0"/>
                <w:sz w:val="24"/>
              </w:rPr>
              <w:t xml:space="preserve">溶剂残留量/(mg/kg)                </w:t>
            </w:r>
          </w:p>
        </w:tc>
        <w:tc>
          <w:tcPr>
            <w:tcW w:w="2838" w:type="dxa"/>
          </w:tcPr>
          <w:p>
            <w:pPr>
              <w:widowControl/>
              <w:tabs>
                <w:tab w:val="center" w:pos="4363"/>
              </w:tabs>
              <w:spacing w:line="320" w:lineRule="exact"/>
              <w:jc w:val="center"/>
              <w:rPr>
                <w:rFonts w:ascii="仿宋_GB2312" w:hAnsi="宋体" w:eastAsia="仿宋_GB2312"/>
                <w:kern w:val="0"/>
                <w:sz w:val="24"/>
              </w:rPr>
            </w:pPr>
            <w:r>
              <w:rPr>
                <w:rFonts w:hint="eastAsia" w:ascii="仿宋_GB2312" w:hAnsi="宋体" w:eastAsia="仿宋_GB2312"/>
                <w:kern w:val="0"/>
                <w:sz w:val="24"/>
              </w:rPr>
              <w:t>不得检出</w:t>
            </w:r>
          </w:p>
        </w:tc>
        <w:tc>
          <w:tcPr>
            <w:tcW w:w="2838" w:type="dxa"/>
          </w:tcPr>
          <w:p>
            <w:pPr>
              <w:widowControl/>
              <w:tabs>
                <w:tab w:val="center" w:pos="4363"/>
              </w:tabs>
              <w:spacing w:line="320" w:lineRule="exact"/>
              <w:jc w:val="center"/>
              <w:rPr>
                <w:rFonts w:ascii="仿宋_GB2312" w:hAnsi="宋体" w:eastAsia="仿宋_GB2312"/>
                <w:kern w:val="0"/>
                <w:sz w:val="24"/>
              </w:rPr>
            </w:pPr>
            <w:r>
              <w:rPr>
                <w:rFonts w:hint="eastAsia" w:ascii="仿宋_GB2312" w:hAnsi="宋体" w:eastAsia="仿宋_GB2312"/>
                <w:kern w:val="0"/>
                <w:sz w:val="24"/>
              </w:rPr>
              <w:t>不得检出</w:t>
            </w:r>
          </w:p>
        </w:tc>
      </w:tr>
      <w:bookmarkEnd w:id="6"/>
    </w:tbl>
    <w:p>
      <w:pPr>
        <w:adjustRightInd w:val="0"/>
        <w:snapToGrid w:val="0"/>
        <w:spacing w:line="556" w:lineRule="exact"/>
        <w:rPr>
          <w:rFonts w:eastAsia="仿宋_GB2312"/>
          <w:color w:val="000000"/>
          <w:sz w:val="32"/>
          <w:szCs w:val="32"/>
        </w:rPr>
      </w:pPr>
    </w:p>
    <w:p>
      <w:pPr>
        <w:widowControl/>
        <w:ind w:firstLine="640" w:firstLineChars="200"/>
        <w:jc w:val="left"/>
        <w:rPr>
          <w:rFonts w:eastAsia="仿宋_GB2312"/>
          <w:color w:val="000000"/>
          <w:sz w:val="32"/>
          <w:szCs w:val="32"/>
        </w:rPr>
      </w:pPr>
      <w:r>
        <w:rPr>
          <w:rFonts w:eastAsia="仿宋_GB2312"/>
          <w:color w:val="000000"/>
          <w:sz w:val="32"/>
          <w:szCs w:val="32"/>
        </w:rPr>
        <w:t>在成品三江茶油质量</w:t>
      </w:r>
      <w:r>
        <w:rPr>
          <w:rFonts w:hint="eastAsia" w:eastAsia="仿宋_GB2312"/>
          <w:color w:val="000000"/>
          <w:sz w:val="32"/>
          <w:szCs w:val="32"/>
        </w:rPr>
        <w:t>指标</w:t>
      </w:r>
      <w:r>
        <w:rPr>
          <w:rFonts w:eastAsia="仿宋_GB2312"/>
          <w:color w:val="000000"/>
          <w:sz w:val="32"/>
          <w:szCs w:val="32"/>
        </w:rPr>
        <w:t>上</w:t>
      </w:r>
      <w:r>
        <w:rPr>
          <w:rFonts w:hint="eastAsia" w:eastAsia="仿宋_GB2312"/>
          <w:color w:val="000000"/>
          <w:sz w:val="32"/>
          <w:szCs w:val="32"/>
        </w:rPr>
        <w:t>，严格按照守住最低指标限度、突出质量优势和可操作、可推广的要求，依据三江茶油产品实际的检测数据水平和市场需求，结合专家、市场监管部门、生产企业所达成的一致意见，标准编制组最后认定在参考国标的质量指标项目和等级划分方法基础上，按照三江茶油的实际情况在一、二级茶油的水分及挥发物含量、酸价（以KOH计）两个指标项目上进行了优化和提升，具体见表3。</w:t>
      </w:r>
    </w:p>
    <w:p>
      <w:pPr>
        <w:widowControl/>
        <w:ind w:firstLine="640" w:firstLineChars="200"/>
        <w:jc w:val="left"/>
        <w:rPr>
          <w:rFonts w:eastAsia="仿宋_GB2312"/>
          <w:color w:val="000000"/>
          <w:sz w:val="32"/>
          <w:szCs w:val="32"/>
        </w:rPr>
      </w:pPr>
    </w:p>
    <w:p>
      <w:pPr>
        <w:widowControl/>
        <w:ind w:firstLine="640" w:firstLineChars="200"/>
        <w:jc w:val="left"/>
        <w:rPr>
          <w:rFonts w:eastAsia="仿宋_GB2312"/>
          <w:color w:val="000000"/>
          <w:sz w:val="32"/>
          <w:szCs w:val="32"/>
        </w:rPr>
      </w:pPr>
    </w:p>
    <w:p>
      <w:pPr>
        <w:widowControl/>
        <w:ind w:firstLine="640" w:firstLineChars="200"/>
        <w:jc w:val="left"/>
        <w:rPr>
          <w:rFonts w:eastAsia="仿宋_GB2312"/>
          <w:color w:val="000000"/>
          <w:sz w:val="32"/>
          <w:szCs w:val="32"/>
        </w:rPr>
      </w:pPr>
    </w:p>
    <w:p>
      <w:pPr>
        <w:widowControl/>
        <w:ind w:firstLine="640" w:firstLineChars="200"/>
        <w:jc w:val="left"/>
        <w:rPr>
          <w:rFonts w:eastAsia="仿宋_GB2312"/>
          <w:color w:val="000000"/>
          <w:sz w:val="32"/>
          <w:szCs w:val="32"/>
        </w:rPr>
      </w:pPr>
    </w:p>
    <w:p>
      <w:pPr>
        <w:widowControl/>
        <w:ind w:firstLine="640" w:firstLineChars="200"/>
        <w:jc w:val="left"/>
        <w:rPr>
          <w:rFonts w:eastAsia="仿宋_GB2312"/>
          <w:color w:val="000000"/>
          <w:sz w:val="32"/>
          <w:szCs w:val="32"/>
        </w:rPr>
      </w:pPr>
    </w:p>
    <w:p>
      <w:pPr>
        <w:widowControl/>
        <w:spacing w:beforeLines="50" w:afterLines="50"/>
        <w:jc w:val="center"/>
        <w:rPr>
          <w:rFonts w:eastAsia="仿宋_GB2312"/>
          <w:b/>
          <w:color w:val="000000"/>
          <w:sz w:val="32"/>
          <w:szCs w:val="32"/>
        </w:rPr>
      </w:pPr>
      <w:r>
        <w:rPr>
          <w:rFonts w:hint="eastAsia" w:eastAsia="仿宋_GB2312"/>
          <w:b/>
          <w:color w:val="000000"/>
          <w:sz w:val="32"/>
          <w:szCs w:val="32"/>
        </w:rPr>
        <w:t>表3　成品三江茶油质量指标与国标的对比</w:t>
      </w:r>
    </w:p>
    <w:tbl>
      <w:tblPr>
        <w:tblStyle w:val="7"/>
        <w:tblW w:w="91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20"/>
        <w:gridCol w:w="1421"/>
        <w:gridCol w:w="1422"/>
        <w:gridCol w:w="1421"/>
        <w:gridCol w:w="14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jc w:val="center"/>
        </w:trPr>
        <w:tc>
          <w:tcPr>
            <w:tcW w:w="3420" w:type="dxa"/>
            <w:vMerge w:val="restart"/>
            <w:vAlign w:val="center"/>
          </w:tcPr>
          <w:p>
            <w:pPr>
              <w:widowControl/>
              <w:tabs>
                <w:tab w:val="center" w:pos="4363"/>
              </w:tabs>
              <w:spacing w:line="320" w:lineRule="exact"/>
              <w:jc w:val="center"/>
              <w:rPr>
                <w:rFonts w:ascii="仿宋_GB2312" w:hAnsi="宋体" w:eastAsia="仿宋_GB2312"/>
                <w:color w:val="000000"/>
                <w:kern w:val="0"/>
                <w:sz w:val="24"/>
              </w:rPr>
            </w:pPr>
            <w:r>
              <w:rPr>
                <w:rFonts w:hint="eastAsia" w:ascii="仿宋_GB2312" w:hAnsi="宋体" w:eastAsia="仿宋_GB2312"/>
                <w:color w:val="000000"/>
                <w:kern w:val="0"/>
                <w:sz w:val="24"/>
              </w:rPr>
              <w:t>项目</w:t>
            </w:r>
          </w:p>
        </w:tc>
        <w:tc>
          <w:tcPr>
            <w:tcW w:w="5686" w:type="dxa"/>
            <w:gridSpan w:val="4"/>
            <w:vAlign w:val="center"/>
          </w:tcPr>
          <w:p>
            <w:pPr>
              <w:widowControl/>
              <w:tabs>
                <w:tab w:val="center" w:pos="4363"/>
              </w:tabs>
              <w:spacing w:line="320" w:lineRule="exact"/>
              <w:jc w:val="center"/>
              <w:rPr>
                <w:rFonts w:ascii="仿宋_GB2312" w:hAnsi="宋体" w:eastAsia="仿宋_GB2312"/>
                <w:color w:val="000000"/>
                <w:kern w:val="0"/>
                <w:sz w:val="24"/>
              </w:rPr>
            </w:pPr>
            <w:r>
              <w:rPr>
                <w:rFonts w:hint="eastAsia" w:ascii="仿宋_GB2312" w:hAnsi="宋体" w:eastAsia="仿宋_GB2312"/>
                <w:color w:val="000000"/>
                <w:kern w:val="0"/>
                <w:sz w:val="24"/>
              </w:rPr>
              <w:t>质量指标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jc w:val="center"/>
        </w:trPr>
        <w:tc>
          <w:tcPr>
            <w:tcW w:w="3420" w:type="dxa"/>
            <w:vMerge w:val="continue"/>
            <w:vAlign w:val="center"/>
          </w:tcPr>
          <w:p>
            <w:pPr>
              <w:widowControl/>
              <w:tabs>
                <w:tab w:val="center" w:pos="4363"/>
              </w:tabs>
              <w:spacing w:line="320" w:lineRule="exact"/>
              <w:jc w:val="center"/>
              <w:rPr>
                <w:rFonts w:ascii="仿宋_GB2312" w:hAnsi="宋体" w:eastAsia="仿宋_GB2312"/>
                <w:color w:val="000000"/>
                <w:kern w:val="0"/>
                <w:sz w:val="24"/>
              </w:rPr>
            </w:pPr>
          </w:p>
        </w:tc>
        <w:tc>
          <w:tcPr>
            <w:tcW w:w="2843" w:type="dxa"/>
            <w:gridSpan w:val="2"/>
            <w:vAlign w:val="center"/>
          </w:tcPr>
          <w:p>
            <w:pPr>
              <w:widowControl/>
              <w:tabs>
                <w:tab w:val="center" w:pos="4363"/>
              </w:tabs>
              <w:spacing w:line="320" w:lineRule="exact"/>
              <w:jc w:val="center"/>
              <w:rPr>
                <w:rFonts w:ascii="仿宋_GB2312" w:hAnsi="宋体" w:eastAsia="仿宋_GB2312"/>
                <w:color w:val="000000"/>
                <w:kern w:val="0"/>
                <w:sz w:val="24"/>
              </w:rPr>
            </w:pPr>
            <w:r>
              <w:rPr>
                <w:rFonts w:hint="eastAsia" w:ascii="仿宋_GB2312" w:hAnsi="宋体" w:eastAsia="仿宋_GB2312"/>
                <w:color w:val="000000"/>
                <w:kern w:val="0"/>
                <w:sz w:val="24"/>
              </w:rPr>
              <w:t>一级</w:t>
            </w:r>
          </w:p>
        </w:tc>
        <w:tc>
          <w:tcPr>
            <w:tcW w:w="2843" w:type="dxa"/>
            <w:gridSpan w:val="2"/>
            <w:vAlign w:val="center"/>
          </w:tcPr>
          <w:p>
            <w:pPr>
              <w:widowControl/>
              <w:tabs>
                <w:tab w:val="center" w:pos="4363"/>
              </w:tabs>
              <w:spacing w:line="320" w:lineRule="exact"/>
              <w:jc w:val="center"/>
              <w:rPr>
                <w:rFonts w:ascii="仿宋_GB2312" w:hAnsi="宋体" w:eastAsia="仿宋_GB2312"/>
                <w:color w:val="000000"/>
                <w:kern w:val="0"/>
                <w:sz w:val="24"/>
              </w:rPr>
            </w:pPr>
            <w:r>
              <w:rPr>
                <w:rFonts w:hint="eastAsia" w:ascii="仿宋_GB2312" w:hAnsi="宋体" w:eastAsia="仿宋_GB2312"/>
                <w:color w:val="000000"/>
                <w:kern w:val="0"/>
                <w:sz w:val="24"/>
              </w:rPr>
              <w:t>二级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420" w:type="dxa"/>
            <w:vMerge w:val="continue"/>
            <w:vAlign w:val="center"/>
          </w:tcPr>
          <w:p>
            <w:pPr>
              <w:kinsoku w:val="0"/>
              <w:autoSpaceDE w:val="0"/>
              <w:autoSpaceDN w:val="0"/>
              <w:adjustRightInd w:val="0"/>
              <w:spacing w:line="320" w:lineRule="exact"/>
              <w:rPr>
                <w:rFonts w:ascii="仿宋_GB2312" w:hAnsi="宋体" w:eastAsia="仿宋_GB2312"/>
                <w:color w:val="000000"/>
                <w:sz w:val="24"/>
              </w:rPr>
            </w:pPr>
          </w:p>
        </w:tc>
        <w:tc>
          <w:tcPr>
            <w:tcW w:w="1421" w:type="dxa"/>
            <w:vAlign w:val="center"/>
          </w:tcPr>
          <w:p>
            <w:pPr>
              <w:kinsoku w:val="0"/>
              <w:autoSpaceDE w:val="0"/>
              <w:autoSpaceDN w:val="0"/>
              <w:adjustRightInd w:val="0"/>
              <w:spacing w:line="320" w:lineRule="exact"/>
              <w:jc w:val="center"/>
              <w:rPr>
                <w:rFonts w:ascii="仿宋_GB2312" w:hAnsi="宋体" w:eastAsia="仿宋_GB2312"/>
                <w:color w:val="000000"/>
                <w:sz w:val="24"/>
              </w:rPr>
            </w:pPr>
            <w:r>
              <w:rPr>
                <w:rFonts w:hint="eastAsia" w:ascii="仿宋_GB2312" w:hAnsi="宋体" w:eastAsia="仿宋_GB2312"/>
                <w:color w:val="000000"/>
                <w:sz w:val="24"/>
              </w:rPr>
              <w:t>国标</w:t>
            </w:r>
          </w:p>
        </w:tc>
        <w:tc>
          <w:tcPr>
            <w:tcW w:w="1422" w:type="dxa"/>
            <w:vAlign w:val="center"/>
          </w:tcPr>
          <w:p>
            <w:pPr>
              <w:kinsoku w:val="0"/>
              <w:autoSpaceDE w:val="0"/>
              <w:autoSpaceDN w:val="0"/>
              <w:adjustRightInd w:val="0"/>
              <w:spacing w:line="320" w:lineRule="exact"/>
              <w:jc w:val="center"/>
              <w:rPr>
                <w:rFonts w:ascii="仿宋_GB2312" w:hAnsi="宋体" w:eastAsia="仿宋_GB2312"/>
                <w:color w:val="000000"/>
                <w:sz w:val="24"/>
              </w:rPr>
            </w:pPr>
            <w:r>
              <w:rPr>
                <w:rFonts w:hint="eastAsia" w:ascii="仿宋_GB2312" w:hAnsi="宋体" w:eastAsia="仿宋_GB2312"/>
                <w:color w:val="000000"/>
                <w:sz w:val="24"/>
              </w:rPr>
              <w:t>三江茶油</w:t>
            </w:r>
          </w:p>
        </w:tc>
        <w:tc>
          <w:tcPr>
            <w:tcW w:w="1421" w:type="dxa"/>
            <w:vAlign w:val="center"/>
          </w:tcPr>
          <w:p>
            <w:pPr>
              <w:kinsoku w:val="0"/>
              <w:autoSpaceDE w:val="0"/>
              <w:autoSpaceDN w:val="0"/>
              <w:adjustRightInd w:val="0"/>
              <w:spacing w:line="320" w:lineRule="exact"/>
              <w:jc w:val="center"/>
              <w:rPr>
                <w:rFonts w:ascii="仿宋_GB2312" w:hAnsi="宋体" w:eastAsia="仿宋_GB2312"/>
                <w:color w:val="000000"/>
                <w:sz w:val="24"/>
              </w:rPr>
            </w:pPr>
            <w:r>
              <w:rPr>
                <w:rFonts w:hint="eastAsia" w:ascii="仿宋_GB2312" w:hAnsi="宋体" w:eastAsia="仿宋_GB2312"/>
                <w:color w:val="000000"/>
                <w:sz w:val="24"/>
              </w:rPr>
              <w:t>国标</w:t>
            </w:r>
          </w:p>
        </w:tc>
        <w:tc>
          <w:tcPr>
            <w:tcW w:w="1422" w:type="dxa"/>
            <w:vAlign w:val="center"/>
          </w:tcPr>
          <w:p>
            <w:pPr>
              <w:kinsoku w:val="0"/>
              <w:autoSpaceDE w:val="0"/>
              <w:autoSpaceDN w:val="0"/>
              <w:adjustRightInd w:val="0"/>
              <w:spacing w:line="320" w:lineRule="exact"/>
              <w:jc w:val="center"/>
              <w:rPr>
                <w:rFonts w:ascii="仿宋_GB2312" w:hAnsi="宋体" w:eastAsia="仿宋_GB2312"/>
                <w:color w:val="000000"/>
                <w:sz w:val="24"/>
              </w:rPr>
            </w:pPr>
            <w:r>
              <w:rPr>
                <w:rFonts w:hint="eastAsia" w:ascii="仿宋_GB2312" w:hAnsi="宋体" w:eastAsia="仿宋_GB2312"/>
                <w:color w:val="000000"/>
                <w:sz w:val="24"/>
              </w:rPr>
              <w:t>三江茶油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420" w:type="dxa"/>
            <w:vAlign w:val="center"/>
          </w:tcPr>
          <w:p>
            <w:pPr>
              <w:kinsoku w:val="0"/>
              <w:autoSpaceDE w:val="0"/>
              <w:autoSpaceDN w:val="0"/>
              <w:adjustRightInd w:val="0"/>
              <w:spacing w:line="320" w:lineRule="exact"/>
              <w:rPr>
                <w:rFonts w:ascii="仿宋_GB2312" w:hAnsi="宋体" w:eastAsia="仿宋_GB2312"/>
                <w:color w:val="000000"/>
                <w:sz w:val="24"/>
              </w:rPr>
            </w:pPr>
            <w:r>
              <w:rPr>
                <w:rFonts w:hint="eastAsia" w:ascii="仿宋_GB2312" w:hAnsi="宋体" w:eastAsia="仿宋_GB2312"/>
                <w:color w:val="000000"/>
                <w:sz w:val="24"/>
              </w:rPr>
              <w:t>色泽</w:t>
            </w:r>
          </w:p>
        </w:tc>
        <w:tc>
          <w:tcPr>
            <w:tcW w:w="1421" w:type="dxa"/>
            <w:vAlign w:val="center"/>
          </w:tcPr>
          <w:p>
            <w:pPr>
              <w:kinsoku w:val="0"/>
              <w:autoSpaceDE w:val="0"/>
              <w:autoSpaceDN w:val="0"/>
              <w:adjustRightInd w:val="0"/>
              <w:spacing w:line="320" w:lineRule="exact"/>
              <w:jc w:val="center"/>
              <w:rPr>
                <w:rFonts w:ascii="仿宋_GB2312" w:hAnsi="宋体" w:eastAsia="仿宋_GB2312"/>
                <w:color w:val="000000"/>
                <w:sz w:val="24"/>
              </w:rPr>
            </w:pPr>
            <w:r>
              <w:rPr>
                <w:rFonts w:hint="eastAsia" w:ascii="仿宋_GB2312" w:hAnsi="宋体" w:eastAsia="仿宋_GB2312"/>
                <w:color w:val="000000"/>
                <w:sz w:val="24"/>
              </w:rPr>
              <w:t>淡黄色至橙黄色</w:t>
            </w:r>
          </w:p>
        </w:tc>
        <w:tc>
          <w:tcPr>
            <w:tcW w:w="1422" w:type="dxa"/>
            <w:vAlign w:val="center"/>
          </w:tcPr>
          <w:p>
            <w:pPr>
              <w:kinsoku w:val="0"/>
              <w:autoSpaceDE w:val="0"/>
              <w:autoSpaceDN w:val="0"/>
              <w:adjustRightInd w:val="0"/>
              <w:spacing w:line="320" w:lineRule="exact"/>
              <w:jc w:val="center"/>
              <w:rPr>
                <w:rFonts w:ascii="仿宋_GB2312" w:hAnsi="宋体" w:eastAsia="仿宋_GB2312"/>
                <w:color w:val="000000"/>
                <w:sz w:val="24"/>
              </w:rPr>
            </w:pPr>
            <w:r>
              <w:rPr>
                <w:rFonts w:hint="eastAsia" w:ascii="仿宋_GB2312" w:hAnsi="宋体" w:eastAsia="仿宋_GB2312"/>
                <w:color w:val="000000"/>
                <w:sz w:val="24"/>
              </w:rPr>
              <w:t>淡黄色至橙黄色</w:t>
            </w:r>
          </w:p>
        </w:tc>
        <w:tc>
          <w:tcPr>
            <w:tcW w:w="1421" w:type="dxa"/>
            <w:vAlign w:val="center"/>
          </w:tcPr>
          <w:p>
            <w:pPr>
              <w:kinsoku w:val="0"/>
              <w:autoSpaceDE w:val="0"/>
              <w:autoSpaceDN w:val="0"/>
              <w:adjustRightInd w:val="0"/>
              <w:spacing w:line="320" w:lineRule="exact"/>
              <w:jc w:val="center"/>
              <w:rPr>
                <w:rFonts w:ascii="仿宋_GB2312" w:hAnsi="宋体" w:eastAsia="仿宋_GB2312"/>
                <w:color w:val="000000"/>
                <w:sz w:val="24"/>
              </w:rPr>
            </w:pPr>
            <w:r>
              <w:rPr>
                <w:rFonts w:hint="eastAsia" w:ascii="仿宋_GB2312" w:hAnsi="宋体" w:eastAsia="仿宋_GB2312"/>
                <w:color w:val="000000"/>
                <w:sz w:val="24"/>
              </w:rPr>
              <w:t>淡黄色至棕黄色</w:t>
            </w:r>
          </w:p>
        </w:tc>
        <w:tc>
          <w:tcPr>
            <w:tcW w:w="1422" w:type="dxa"/>
            <w:vAlign w:val="center"/>
          </w:tcPr>
          <w:p>
            <w:pPr>
              <w:kinsoku w:val="0"/>
              <w:autoSpaceDE w:val="0"/>
              <w:autoSpaceDN w:val="0"/>
              <w:adjustRightInd w:val="0"/>
              <w:spacing w:line="320" w:lineRule="exact"/>
              <w:jc w:val="center"/>
              <w:rPr>
                <w:rFonts w:ascii="仿宋_GB2312" w:hAnsi="宋体" w:eastAsia="仿宋_GB2312"/>
                <w:color w:val="000000"/>
                <w:sz w:val="24"/>
              </w:rPr>
            </w:pPr>
            <w:r>
              <w:rPr>
                <w:rFonts w:hint="eastAsia" w:ascii="仿宋_GB2312" w:hAnsi="宋体" w:eastAsia="仿宋_GB2312"/>
                <w:color w:val="000000"/>
                <w:sz w:val="24"/>
              </w:rPr>
              <w:t>淡黄色至棕黄色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420" w:type="dxa"/>
            <w:vAlign w:val="center"/>
          </w:tcPr>
          <w:p>
            <w:pPr>
              <w:spacing w:line="320" w:lineRule="exact"/>
              <w:rPr>
                <w:rFonts w:ascii="仿宋_GB2312" w:hAnsi="宋体" w:eastAsia="仿宋_GB2312"/>
                <w:color w:val="000000"/>
                <w:sz w:val="24"/>
              </w:rPr>
            </w:pPr>
            <w:r>
              <w:rPr>
                <w:rFonts w:hint="eastAsia" w:ascii="仿宋_GB2312" w:hAnsi="宋体" w:eastAsia="仿宋_GB2312"/>
                <w:color w:val="000000"/>
                <w:sz w:val="24"/>
              </w:rPr>
              <w:t>气味、滋味</w:t>
            </w:r>
          </w:p>
        </w:tc>
        <w:tc>
          <w:tcPr>
            <w:tcW w:w="1421" w:type="dxa"/>
            <w:vAlign w:val="center"/>
          </w:tcPr>
          <w:p>
            <w:pPr>
              <w:spacing w:line="320" w:lineRule="exact"/>
              <w:rPr>
                <w:rFonts w:ascii="仿宋_GB2312" w:hAnsi="宋体" w:eastAsia="仿宋_GB2312"/>
                <w:color w:val="000000"/>
                <w:sz w:val="24"/>
              </w:rPr>
            </w:pPr>
            <w:r>
              <w:rPr>
                <w:rFonts w:hint="eastAsia" w:ascii="仿宋_GB2312" w:hAnsi="宋体" w:eastAsia="仿宋_GB2312"/>
                <w:color w:val="000000"/>
                <w:sz w:val="24"/>
              </w:rPr>
              <w:t>具有油茶籽油固有的气味和滋味，无异味</w:t>
            </w:r>
          </w:p>
        </w:tc>
        <w:tc>
          <w:tcPr>
            <w:tcW w:w="1422" w:type="dxa"/>
            <w:vAlign w:val="center"/>
          </w:tcPr>
          <w:p>
            <w:pPr>
              <w:spacing w:line="320" w:lineRule="exact"/>
              <w:rPr>
                <w:rFonts w:ascii="仿宋_GB2312" w:hAnsi="宋体" w:eastAsia="仿宋_GB2312"/>
                <w:color w:val="000000"/>
                <w:sz w:val="24"/>
              </w:rPr>
            </w:pPr>
            <w:r>
              <w:rPr>
                <w:rFonts w:hint="eastAsia" w:ascii="仿宋_GB2312" w:hAnsi="宋体" w:eastAsia="仿宋_GB2312"/>
                <w:color w:val="000000"/>
                <w:sz w:val="24"/>
              </w:rPr>
              <w:t>具有成品油茶籽油固有的气味和滋味，无异味</w:t>
            </w:r>
          </w:p>
        </w:tc>
        <w:tc>
          <w:tcPr>
            <w:tcW w:w="1421" w:type="dxa"/>
            <w:vAlign w:val="center"/>
          </w:tcPr>
          <w:p>
            <w:pPr>
              <w:spacing w:line="320" w:lineRule="exact"/>
              <w:rPr>
                <w:rFonts w:ascii="仿宋_GB2312" w:hAnsi="宋体" w:eastAsia="仿宋_GB2312"/>
                <w:color w:val="000000"/>
                <w:sz w:val="24"/>
              </w:rPr>
            </w:pPr>
            <w:r>
              <w:rPr>
                <w:rFonts w:hint="eastAsia" w:ascii="仿宋_GB2312" w:hAnsi="宋体" w:eastAsia="仿宋_GB2312"/>
                <w:color w:val="000000"/>
                <w:sz w:val="24"/>
              </w:rPr>
              <w:t>具有油茶籽油固有的气味和滋味，无异味</w:t>
            </w:r>
          </w:p>
        </w:tc>
        <w:tc>
          <w:tcPr>
            <w:tcW w:w="1422" w:type="dxa"/>
            <w:vAlign w:val="center"/>
          </w:tcPr>
          <w:p>
            <w:pPr>
              <w:spacing w:line="320" w:lineRule="exact"/>
              <w:rPr>
                <w:rFonts w:ascii="仿宋_GB2312" w:hAnsi="宋体" w:eastAsia="仿宋_GB2312"/>
                <w:color w:val="000000"/>
                <w:sz w:val="24"/>
              </w:rPr>
            </w:pPr>
            <w:r>
              <w:rPr>
                <w:rFonts w:hint="eastAsia" w:ascii="仿宋_GB2312" w:hAnsi="宋体" w:eastAsia="仿宋_GB2312"/>
                <w:color w:val="000000"/>
                <w:sz w:val="24"/>
              </w:rPr>
              <w:t>具有成品油茶籽油固有的气味和滋味，无异味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420" w:type="dxa"/>
            <w:vAlign w:val="center"/>
          </w:tcPr>
          <w:p>
            <w:pPr>
              <w:widowControl/>
              <w:tabs>
                <w:tab w:val="center" w:pos="4363"/>
              </w:tabs>
              <w:spacing w:line="320" w:lineRule="exact"/>
              <w:rPr>
                <w:rFonts w:ascii="仿宋_GB2312" w:hAnsi="宋体" w:eastAsia="仿宋_GB2312"/>
                <w:color w:val="000000"/>
                <w:kern w:val="0"/>
                <w:sz w:val="24"/>
              </w:rPr>
            </w:pPr>
            <w:r>
              <w:rPr>
                <w:rFonts w:hint="eastAsia" w:ascii="仿宋_GB2312" w:hAnsi="宋体" w:eastAsia="仿宋_GB2312"/>
                <w:color w:val="000000"/>
                <w:kern w:val="0"/>
                <w:sz w:val="24"/>
              </w:rPr>
              <w:t>透明度（</w:t>
            </w:r>
            <w:r>
              <w:rPr>
                <w:rFonts w:hint="eastAsia" w:ascii="仿宋_GB2312" w:hAnsi="宋体" w:eastAsia="仿宋_GB2312"/>
                <w:color w:val="000000"/>
                <w:sz w:val="24"/>
                <w:shd w:val="clear" w:color="auto" w:fill="FFFFFF"/>
              </w:rPr>
              <w:t>20</w:t>
            </w:r>
            <w:r>
              <w:rPr>
                <w:rFonts w:hint="eastAsia" w:ascii="仿宋_GB2312" w:hAnsi="宋体" w:eastAsia="仿宋_GB2312" w:cs="宋体"/>
                <w:color w:val="000000"/>
                <w:sz w:val="24"/>
                <w:shd w:val="clear" w:color="auto" w:fill="FFFFFF"/>
              </w:rPr>
              <w:t>℃）</w:t>
            </w:r>
          </w:p>
        </w:tc>
        <w:tc>
          <w:tcPr>
            <w:tcW w:w="1421" w:type="dxa"/>
            <w:vAlign w:val="center"/>
          </w:tcPr>
          <w:p>
            <w:pPr>
              <w:widowControl/>
              <w:tabs>
                <w:tab w:val="center" w:pos="4363"/>
              </w:tabs>
              <w:spacing w:line="320" w:lineRule="exact"/>
              <w:jc w:val="center"/>
              <w:rPr>
                <w:rFonts w:ascii="仿宋_GB2312" w:hAnsi="宋体" w:eastAsia="仿宋_GB2312"/>
                <w:color w:val="000000"/>
                <w:kern w:val="0"/>
                <w:sz w:val="24"/>
              </w:rPr>
            </w:pPr>
            <w:r>
              <w:rPr>
                <w:rFonts w:hint="eastAsia" w:ascii="仿宋_GB2312" w:hAnsi="宋体" w:eastAsia="仿宋_GB2312"/>
                <w:color w:val="000000"/>
                <w:kern w:val="0"/>
                <w:sz w:val="24"/>
              </w:rPr>
              <w:t>清澈</w:t>
            </w:r>
          </w:p>
        </w:tc>
        <w:tc>
          <w:tcPr>
            <w:tcW w:w="1422" w:type="dxa"/>
            <w:vAlign w:val="center"/>
          </w:tcPr>
          <w:p>
            <w:pPr>
              <w:widowControl/>
              <w:tabs>
                <w:tab w:val="center" w:pos="4363"/>
              </w:tabs>
              <w:spacing w:line="320" w:lineRule="exact"/>
              <w:jc w:val="center"/>
              <w:rPr>
                <w:rFonts w:ascii="仿宋_GB2312" w:hAnsi="宋体" w:eastAsia="仿宋_GB2312"/>
                <w:color w:val="000000"/>
                <w:kern w:val="0"/>
                <w:sz w:val="24"/>
              </w:rPr>
            </w:pPr>
            <w:r>
              <w:rPr>
                <w:rFonts w:hint="eastAsia" w:ascii="仿宋_GB2312" w:hAnsi="宋体" w:eastAsia="仿宋_GB2312"/>
                <w:color w:val="000000"/>
                <w:kern w:val="0"/>
                <w:sz w:val="24"/>
              </w:rPr>
              <w:t>清澈</w:t>
            </w:r>
          </w:p>
        </w:tc>
        <w:tc>
          <w:tcPr>
            <w:tcW w:w="1421" w:type="dxa"/>
            <w:vAlign w:val="center"/>
          </w:tcPr>
          <w:p>
            <w:pPr>
              <w:widowControl/>
              <w:tabs>
                <w:tab w:val="center" w:pos="4363"/>
              </w:tabs>
              <w:spacing w:line="320" w:lineRule="exact"/>
              <w:jc w:val="center"/>
              <w:rPr>
                <w:rFonts w:ascii="仿宋_GB2312" w:hAnsi="宋体" w:eastAsia="仿宋_GB2312"/>
                <w:color w:val="000000"/>
                <w:kern w:val="0"/>
                <w:sz w:val="24"/>
              </w:rPr>
            </w:pPr>
            <w:r>
              <w:rPr>
                <w:rFonts w:hint="eastAsia" w:ascii="仿宋_GB2312" w:hAnsi="宋体" w:eastAsia="仿宋_GB2312"/>
                <w:color w:val="000000"/>
                <w:kern w:val="0"/>
                <w:sz w:val="24"/>
              </w:rPr>
              <w:t>微浊</w:t>
            </w:r>
          </w:p>
        </w:tc>
        <w:tc>
          <w:tcPr>
            <w:tcW w:w="1422" w:type="dxa"/>
            <w:vAlign w:val="center"/>
          </w:tcPr>
          <w:p>
            <w:pPr>
              <w:widowControl/>
              <w:tabs>
                <w:tab w:val="center" w:pos="4363"/>
              </w:tabs>
              <w:spacing w:line="320" w:lineRule="exact"/>
              <w:jc w:val="center"/>
              <w:rPr>
                <w:rFonts w:ascii="仿宋_GB2312" w:hAnsi="宋体" w:eastAsia="仿宋_GB2312"/>
                <w:color w:val="000000"/>
                <w:kern w:val="0"/>
                <w:sz w:val="24"/>
              </w:rPr>
            </w:pPr>
            <w:r>
              <w:rPr>
                <w:rFonts w:hint="eastAsia" w:ascii="仿宋_GB2312" w:hAnsi="宋体" w:eastAsia="仿宋_GB2312"/>
                <w:color w:val="000000"/>
                <w:kern w:val="0"/>
                <w:sz w:val="24"/>
              </w:rPr>
              <w:t>微浊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420" w:type="dxa"/>
            <w:vAlign w:val="center"/>
          </w:tcPr>
          <w:p>
            <w:pPr>
              <w:widowControl/>
              <w:tabs>
                <w:tab w:val="center" w:pos="4363"/>
              </w:tabs>
              <w:spacing w:line="320" w:lineRule="exact"/>
              <w:rPr>
                <w:rFonts w:ascii="仿宋_GB2312" w:hAnsi="宋体" w:eastAsia="仿宋_GB2312"/>
                <w:color w:val="000000"/>
                <w:kern w:val="0"/>
                <w:sz w:val="24"/>
              </w:rPr>
            </w:pPr>
            <w:r>
              <w:rPr>
                <w:rFonts w:hint="eastAsia" w:ascii="仿宋_GB2312" w:hAnsi="宋体" w:eastAsia="仿宋_GB2312"/>
                <w:color w:val="000000"/>
                <w:kern w:val="0"/>
                <w:sz w:val="24"/>
              </w:rPr>
              <w:t>水分及挥发物含量/(％)</w:t>
            </w:r>
            <w:r>
              <w:rPr>
                <w:rFonts w:hint="eastAsia" w:ascii="仿宋_GB2312" w:hAnsi="宋体" w:eastAsia="仿宋_GB2312"/>
                <w:color w:val="000000"/>
                <w:sz w:val="24"/>
              </w:rPr>
              <w:t xml:space="preserve">   ≤</w:t>
            </w:r>
          </w:p>
        </w:tc>
        <w:tc>
          <w:tcPr>
            <w:tcW w:w="1421" w:type="dxa"/>
            <w:vAlign w:val="center"/>
          </w:tcPr>
          <w:p>
            <w:pPr>
              <w:widowControl/>
              <w:tabs>
                <w:tab w:val="center" w:pos="4363"/>
              </w:tabs>
              <w:spacing w:line="320" w:lineRule="exact"/>
              <w:jc w:val="center"/>
              <w:rPr>
                <w:rFonts w:ascii="仿宋_GB2312" w:hAnsi="宋体" w:eastAsia="仿宋_GB2312"/>
                <w:color w:val="000000"/>
                <w:kern w:val="0"/>
                <w:sz w:val="24"/>
              </w:rPr>
            </w:pPr>
            <w:r>
              <w:rPr>
                <w:rFonts w:hint="eastAsia" w:ascii="仿宋_GB2312" w:hAnsi="宋体" w:eastAsia="仿宋_GB2312"/>
                <w:color w:val="000000"/>
                <w:kern w:val="0"/>
                <w:sz w:val="24"/>
              </w:rPr>
              <w:t>0.1</w:t>
            </w:r>
          </w:p>
        </w:tc>
        <w:tc>
          <w:tcPr>
            <w:tcW w:w="1422" w:type="dxa"/>
            <w:vAlign w:val="center"/>
          </w:tcPr>
          <w:p>
            <w:pPr>
              <w:widowControl/>
              <w:tabs>
                <w:tab w:val="center" w:pos="4363"/>
              </w:tabs>
              <w:spacing w:line="320" w:lineRule="exact"/>
              <w:jc w:val="center"/>
              <w:rPr>
                <w:rFonts w:ascii="仿宋_GB2312" w:hAnsi="宋体" w:eastAsia="仿宋_GB2312"/>
                <w:color w:val="000000"/>
                <w:kern w:val="0"/>
                <w:sz w:val="24"/>
              </w:rPr>
            </w:pPr>
            <w:r>
              <w:rPr>
                <w:rFonts w:hint="eastAsia" w:ascii="仿宋_GB2312" w:hAnsi="宋体" w:eastAsia="仿宋_GB2312"/>
                <w:color w:val="000000"/>
                <w:kern w:val="0"/>
                <w:sz w:val="24"/>
              </w:rPr>
              <w:t>0.09</w:t>
            </w:r>
          </w:p>
        </w:tc>
        <w:tc>
          <w:tcPr>
            <w:tcW w:w="1421" w:type="dxa"/>
            <w:vAlign w:val="center"/>
          </w:tcPr>
          <w:p>
            <w:pPr>
              <w:widowControl/>
              <w:tabs>
                <w:tab w:val="center" w:pos="4363"/>
              </w:tabs>
              <w:spacing w:line="320" w:lineRule="exact"/>
              <w:jc w:val="center"/>
              <w:rPr>
                <w:rFonts w:ascii="仿宋_GB2312" w:hAnsi="宋体" w:eastAsia="仿宋_GB2312"/>
                <w:color w:val="000000"/>
                <w:kern w:val="0"/>
                <w:sz w:val="24"/>
              </w:rPr>
            </w:pPr>
            <w:r>
              <w:rPr>
                <w:rFonts w:hint="eastAsia" w:ascii="仿宋_GB2312" w:hAnsi="宋体" w:eastAsia="仿宋_GB2312"/>
                <w:color w:val="000000"/>
                <w:kern w:val="0"/>
                <w:sz w:val="24"/>
              </w:rPr>
              <w:t>0.20</w:t>
            </w:r>
          </w:p>
        </w:tc>
        <w:tc>
          <w:tcPr>
            <w:tcW w:w="1422" w:type="dxa"/>
            <w:vAlign w:val="center"/>
          </w:tcPr>
          <w:p>
            <w:pPr>
              <w:widowControl/>
              <w:tabs>
                <w:tab w:val="center" w:pos="4363"/>
              </w:tabs>
              <w:spacing w:line="320" w:lineRule="exact"/>
              <w:jc w:val="center"/>
              <w:rPr>
                <w:rFonts w:ascii="仿宋_GB2312" w:hAnsi="宋体" w:eastAsia="仿宋_GB2312"/>
                <w:color w:val="000000"/>
                <w:kern w:val="0"/>
                <w:sz w:val="24"/>
              </w:rPr>
            </w:pPr>
            <w:r>
              <w:rPr>
                <w:rFonts w:hint="eastAsia" w:ascii="仿宋_GB2312" w:hAnsi="宋体" w:eastAsia="仿宋_GB2312"/>
                <w:color w:val="000000"/>
                <w:kern w:val="0"/>
                <w:sz w:val="24"/>
              </w:rPr>
              <w:t>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420" w:type="dxa"/>
            <w:vAlign w:val="center"/>
          </w:tcPr>
          <w:p>
            <w:pPr>
              <w:widowControl/>
              <w:tabs>
                <w:tab w:val="center" w:pos="4363"/>
              </w:tabs>
              <w:spacing w:line="320" w:lineRule="exact"/>
              <w:rPr>
                <w:rFonts w:ascii="仿宋_GB2312" w:hAnsi="宋体" w:eastAsia="仿宋_GB2312"/>
                <w:color w:val="000000"/>
                <w:kern w:val="0"/>
                <w:sz w:val="24"/>
              </w:rPr>
            </w:pPr>
            <w:r>
              <w:rPr>
                <w:rFonts w:hint="eastAsia" w:ascii="仿宋_GB2312" w:hAnsi="宋体" w:eastAsia="仿宋_GB2312"/>
                <w:color w:val="000000"/>
                <w:kern w:val="0"/>
                <w:sz w:val="24"/>
              </w:rPr>
              <w:t>不溶性杂质含量/(％)</w:t>
            </w:r>
            <w:r>
              <w:rPr>
                <w:rFonts w:hint="eastAsia" w:ascii="仿宋_GB2312" w:hAnsi="宋体" w:eastAsia="仿宋_GB2312"/>
                <w:color w:val="000000"/>
                <w:sz w:val="24"/>
              </w:rPr>
              <w:t xml:space="preserve">     ≤</w:t>
            </w:r>
          </w:p>
        </w:tc>
        <w:tc>
          <w:tcPr>
            <w:tcW w:w="1421" w:type="dxa"/>
            <w:vAlign w:val="center"/>
          </w:tcPr>
          <w:p>
            <w:pPr>
              <w:widowControl/>
              <w:tabs>
                <w:tab w:val="center" w:pos="4363"/>
              </w:tabs>
              <w:spacing w:line="320" w:lineRule="exact"/>
              <w:jc w:val="center"/>
              <w:rPr>
                <w:rFonts w:ascii="仿宋_GB2312" w:hAnsi="宋体" w:eastAsia="仿宋_GB2312"/>
                <w:color w:val="000000"/>
                <w:kern w:val="0"/>
                <w:sz w:val="24"/>
              </w:rPr>
            </w:pPr>
            <w:r>
              <w:rPr>
                <w:rFonts w:hint="eastAsia" w:ascii="仿宋_GB2312" w:hAnsi="宋体" w:eastAsia="仿宋_GB2312"/>
                <w:color w:val="000000"/>
                <w:kern w:val="0"/>
                <w:sz w:val="24"/>
              </w:rPr>
              <w:t>0.05</w:t>
            </w:r>
          </w:p>
        </w:tc>
        <w:tc>
          <w:tcPr>
            <w:tcW w:w="1422" w:type="dxa"/>
            <w:vAlign w:val="center"/>
          </w:tcPr>
          <w:p>
            <w:pPr>
              <w:widowControl/>
              <w:tabs>
                <w:tab w:val="center" w:pos="4363"/>
              </w:tabs>
              <w:spacing w:line="320" w:lineRule="exact"/>
              <w:jc w:val="center"/>
              <w:rPr>
                <w:rFonts w:ascii="仿宋_GB2312" w:hAnsi="宋体" w:eastAsia="仿宋_GB2312"/>
                <w:color w:val="000000"/>
                <w:kern w:val="0"/>
                <w:sz w:val="24"/>
              </w:rPr>
            </w:pPr>
            <w:r>
              <w:rPr>
                <w:rFonts w:hint="eastAsia" w:ascii="仿宋_GB2312" w:hAnsi="宋体" w:eastAsia="仿宋_GB2312"/>
                <w:color w:val="000000"/>
                <w:kern w:val="0"/>
                <w:sz w:val="24"/>
              </w:rPr>
              <w:t>0.05</w:t>
            </w:r>
          </w:p>
        </w:tc>
        <w:tc>
          <w:tcPr>
            <w:tcW w:w="1421" w:type="dxa"/>
            <w:vAlign w:val="center"/>
          </w:tcPr>
          <w:p>
            <w:pPr>
              <w:widowControl/>
              <w:tabs>
                <w:tab w:val="center" w:pos="4363"/>
              </w:tabs>
              <w:spacing w:line="320" w:lineRule="exact"/>
              <w:jc w:val="center"/>
              <w:rPr>
                <w:rFonts w:ascii="仿宋_GB2312" w:hAnsi="宋体" w:eastAsia="仿宋_GB2312"/>
                <w:color w:val="000000"/>
                <w:kern w:val="0"/>
                <w:sz w:val="24"/>
              </w:rPr>
            </w:pPr>
            <w:r>
              <w:rPr>
                <w:rFonts w:hint="eastAsia" w:ascii="仿宋_GB2312" w:hAnsi="宋体" w:eastAsia="仿宋_GB2312"/>
                <w:color w:val="000000"/>
                <w:kern w:val="0"/>
                <w:sz w:val="24"/>
              </w:rPr>
              <w:t>0.05</w:t>
            </w:r>
          </w:p>
        </w:tc>
        <w:tc>
          <w:tcPr>
            <w:tcW w:w="1422" w:type="dxa"/>
            <w:vAlign w:val="center"/>
          </w:tcPr>
          <w:p>
            <w:pPr>
              <w:widowControl/>
              <w:tabs>
                <w:tab w:val="center" w:pos="4363"/>
              </w:tabs>
              <w:spacing w:line="320" w:lineRule="exact"/>
              <w:jc w:val="center"/>
              <w:rPr>
                <w:rFonts w:ascii="仿宋_GB2312" w:hAnsi="宋体" w:eastAsia="仿宋_GB2312"/>
                <w:color w:val="000000"/>
                <w:kern w:val="0"/>
                <w:sz w:val="24"/>
              </w:rPr>
            </w:pPr>
            <w:r>
              <w:rPr>
                <w:rFonts w:hint="eastAsia" w:ascii="仿宋_GB2312" w:hAnsi="宋体" w:eastAsia="仿宋_GB2312"/>
                <w:color w:val="000000"/>
                <w:kern w:val="0"/>
                <w:sz w:val="24"/>
              </w:rPr>
              <w:t>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420" w:type="dxa"/>
            <w:vAlign w:val="center"/>
          </w:tcPr>
          <w:p>
            <w:pPr>
              <w:widowControl/>
              <w:tabs>
                <w:tab w:val="center" w:pos="4363"/>
              </w:tabs>
              <w:spacing w:line="320" w:lineRule="exact"/>
              <w:rPr>
                <w:rFonts w:ascii="仿宋_GB2312" w:hAnsi="宋体" w:eastAsia="仿宋_GB2312"/>
                <w:color w:val="000000"/>
                <w:kern w:val="0"/>
                <w:sz w:val="24"/>
              </w:rPr>
            </w:pPr>
            <w:r>
              <w:rPr>
                <w:rFonts w:hint="eastAsia" w:ascii="仿宋_GB2312" w:hAnsi="宋体" w:eastAsia="仿宋_GB2312"/>
                <w:color w:val="000000"/>
                <w:kern w:val="0"/>
                <w:sz w:val="24"/>
              </w:rPr>
              <w:t>酸价（以KOH计）/(mg/g)</w:t>
            </w:r>
            <w:r>
              <w:rPr>
                <w:rFonts w:hint="eastAsia" w:ascii="仿宋_GB2312" w:hAnsi="宋体" w:eastAsia="仿宋_GB2312"/>
                <w:color w:val="000000"/>
                <w:sz w:val="24"/>
              </w:rPr>
              <w:t xml:space="preserve"> ≤</w:t>
            </w:r>
          </w:p>
        </w:tc>
        <w:tc>
          <w:tcPr>
            <w:tcW w:w="1421" w:type="dxa"/>
            <w:vAlign w:val="center"/>
          </w:tcPr>
          <w:p>
            <w:pPr>
              <w:widowControl/>
              <w:tabs>
                <w:tab w:val="center" w:pos="4363"/>
              </w:tabs>
              <w:spacing w:line="320" w:lineRule="exact"/>
              <w:jc w:val="center"/>
              <w:rPr>
                <w:rFonts w:ascii="仿宋_GB2312" w:hAnsi="宋体" w:eastAsia="仿宋_GB2312"/>
                <w:color w:val="000000"/>
                <w:kern w:val="0"/>
                <w:sz w:val="24"/>
              </w:rPr>
            </w:pPr>
            <w:r>
              <w:rPr>
                <w:rFonts w:hint="eastAsia" w:ascii="仿宋_GB2312" w:hAnsi="宋体" w:eastAsia="仿宋_GB2312"/>
                <w:color w:val="000000"/>
                <w:kern w:val="0"/>
                <w:sz w:val="24"/>
              </w:rPr>
              <w:t>2.0</w:t>
            </w:r>
          </w:p>
        </w:tc>
        <w:tc>
          <w:tcPr>
            <w:tcW w:w="1422" w:type="dxa"/>
            <w:vAlign w:val="center"/>
          </w:tcPr>
          <w:p>
            <w:pPr>
              <w:widowControl/>
              <w:tabs>
                <w:tab w:val="center" w:pos="4363"/>
              </w:tabs>
              <w:spacing w:line="320" w:lineRule="exact"/>
              <w:jc w:val="center"/>
              <w:rPr>
                <w:rFonts w:ascii="仿宋_GB2312" w:hAnsi="宋体" w:eastAsia="仿宋_GB2312"/>
                <w:color w:val="000000"/>
                <w:kern w:val="0"/>
                <w:sz w:val="24"/>
              </w:rPr>
            </w:pPr>
            <w:r>
              <w:rPr>
                <w:rFonts w:hint="eastAsia" w:ascii="仿宋_GB2312" w:hAnsi="宋体" w:eastAsia="仿宋_GB2312"/>
                <w:color w:val="000000"/>
                <w:kern w:val="0"/>
                <w:sz w:val="24"/>
              </w:rPr>
              <w:t>1.8</w:t>
            </w:r>
          </w:p>
        </w:tc>
        <w:tc>
          <w:tcPr>
            <w:tcW w:w="1421" w:type="dxa"/>
            <w:vAlign w:val="center"/>
          </w:tcPr>
          <w:p>
            <w:pPr>
              <w:widowControl/>
              <w:tabs>
                <w:tab w:val="center" w:pos="4363"/>
              </w:tabs>
              <w:spacing w:line="320" w:lineRule="exact"/>
              <w:jc w:val="center"/>
              <w:rPr>
                <w:rFonts w:ascii="仿宋_GB2312" w:hAnsi="宋体" w:eastAsia="仿宋_GB2312"/>
                <w:color w:val="000000"/>
                <w:kern w:val="0"/>
                <w:sz w:val="24"/>
              </w:rPr>
            </w:pPr>
            <w:r>
              <w:rPr>
                <w:rFonts w:hint="eastAsia" w:ascii="仿宋_GB2312" w:hAnsi="宋体" w:eastAsia="仿宋_GB2312"/>
                <w:color w:val="000000"/>
                <w:kern w:val="0"/>
                <w:sz w:val="24"/>
              </w:rPr>
              <w:t>3.0</w:t>
            </w:r>
          </w:p>
        </w:tc>
        <w:tc>
          <w:tcPr>
            <w:tcW w:w="1422" w:type="dxa"/>
            <w:vAlign w:val="center"/>
          </w:tcPr>
          <w:p>
            <w:pPr>
              <w:widowControl/>
              <w:tabs>
                <w:tab w:val="center" w:pos="4363"/>
              </w:tabs>
              <w:spacing w:line="320" w:lineRule="exact"/>
              <w:jc w:val="center"/>
              <w:rPr>
                <w:rFonts w:ascii="仿宋_GB2312" w:hAnsi="宋体" w:eastAsia="仿宋_GB2312"/>
                <w:color w:val="000000"/>
                <w:kern w:val="0"/>
                <w:sz w:val="24"/>
              </w:rPr>
            </w:pPr>
            <w:r>
              <w:rPr>
                <w:rFonts w:hint="eastAsia" w:ascii="仿宋_GB2312" w:hAnsi="宋体" w:eastAsia="仿宋_GB2312"/>
                <w:color w:val="000000"/>
                <w:kern w:val="0"/>
                <w:sz w:val="24"/>
              </w:rPr>
              <w:t>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420" w:type="dxa"/>
            <w:vAlign w:val="center"/>
          </w:tcPr>
          <w:p>
            <w:pPr>
              <w:widowControl/>
              <w:tabs>
                <w:tab w:val="center" w:pos="4363"/>
              </w:tabs>
              <w:spacing w:line="320" w:lineRule="exact"/>
              <w:rPr>
                <w:rFonts w:ascii="仿宋_GB2312" w:hAnsi="宋体" w:eastAsia="仿宋_GB2312"/>
                <w:color w:val="000000"/>
                <w:kern w:val="0"/>
                <w:sz w:val="24"/>
              </w:rPr>
            </w:pPr>
            <w:r>
              <w:rPr>
                <w:rFonts w:hint="eastAsia" w:ascii="仿宋_GB2312" w:hAnsi="宋体" w:eastAsia="仿宋_GB2312"/>
                <w:color w:val="000000"/>
                <w:kern w:val="0"/>
                <w:sz w:val="24"/>
              </w:rPr>
              <w:t>过氧化值/(g/100g)</w:t>
            </w:r>
            <w:r>
              <w:rPr>
                <w:rFonts w:hint="eastAsia" w:ascii="仿宋_GB2312" w:hAnsi="宋体" w:eastAsia="仿宋_GB2312"/>
                <w:color w:val="000000"/>
                <w:sz w:val="24"/>
              </w:rPr>
              <w:t xml:space="preserve">       ≤</w:t>
            </w:r>
          </w:p>
        </w:tc>
        <w:tc>
          <w:tcPr>
            <w:tcW w:w="5686" w:type="dxa"/>
            <w:gridSpan w:val="4"/>
            <w:vAlign w:val="center"/>
          </w:tcPr>
          <w:p>
            <w:pPr>
              <w:widowControl/>
              <w:tabs>
                <w:tab w:val="center" w:pos="4363"/>
              </w:tabs>
              <w:spacing w:line="320" w:lineRule="exact"/>
              <w:jc w:val="center"/>
              <w:rPr>
                <w:rFonts w:ascii="仿宋_GB2312" w:hAnsi="宋体" w:eastAsia="仿宋_GB2312"/>
                <w:color w:val="000000"/>
                <w:kern w:val="0"/>
                <w:sz w:val="24"/>
              </w:rPr>
            </w:pPr>
            <w:r>
              <w:rPr>
                <w:rFonts w:hint="eastAsia" w:ascii="仿宋_GB2312" w:hAnsi="宋体" w:eastAsia="仿宋_GB2312"/>
                <w:color w:val="000000"/>
                <w:kern w:val="0"/>
                <w:sz w:val="24"/>
              </w:rPr>
              <w:t>0.25</w:t>
            </w:r>
          </w:p>
        </w:tc>
      </w:tr>
    </w:tbl>
    <w:p>
      <w:pPr>
        <w:adjustRightInd w:val="0"/>
        <w:snapToGrid w:val="0"/>
        <w:spacing w:line="556" w:lineRule="exact"/>
        <w:ind w:firstLine="640" w:firstLineChars="200"/>
        <w:rPr>
          <w:rFonts w:eastAsia="仿宋_GB2312"/>
          <w:color w:val="000000"/>
          <w:sz w:val="32"/>
          <w:szCs w:val="32"/>
        </w:rPr>
      </w:pPr>
    </w:p>
    <w:p>
      <w:pPr>
        <w:adjustRightInd w:val="0"/>
        <w:snapToGrid w:val="0"/>
        <w:spacing w:line="556" w:lineRule="exact"/>
        <w:ind w:firstLine="640" w:firstLineChars="200"/>
        <w:rPr>
          <w:rFonts w:eastAsia="仿宋_GB2312"/>
          <w:color w:val="000000"/>
          <w:sz w:val="32"/>
          <w:szCs w:val="32"/>
        </w:rPr>
      </w:pPr>
      <w:r>
        <w:rPr>
          <w:rFonts w:hint="eastAsia" w:eastAsia="仿宋_GB2312"/>
          <w:color w:val="000000"/>
          <w:sz w:val="32"/>
          <w:szCs w:val="32"/>
        </w:rPr>
        <w:t>安全卫生指标是确保食品安全的重要内容，也是产品质量的重要保证。植物油类产品的质量安全指标主要是包括污染物限量和</w:t>
      </w:r>
      <w:r>
        <w:rPr>
          <w:rFonts w:hint="eastAsia" w:ascii="宋体" w:hAnsi="宋体" w:cs="宋体"/>
          <w:sz w:val="32"/>
          <w:szCs w:val="32"/>
          <w:shd w:val="clear" w:color="auto" w:fill="FFFFFF"/>
        </w:rPr>
        <w:t>真菌毒素限量</w:t>
      </w:r>
      <w:r>
        <w:rPr>
          <w:rFonts w:hint="eastAsia" w:eastAsia="仿宋_GB2312"/>
          <w:color w:val="000000"/>
          <w:sz w:val="32"/>
          <w:szCs w:val="32"/>
        </w:rPr>
        <w:t>等方面的指标。本标准的质量安全指标则直接引用</w:t>
      </w:r>
      <w:r>
        <w:rPr>
          <w:rFonts w:eastAsia="仿宋_GB2312"/>
          <w:color w:val="000000"/>
          <w:sz w:val="32"/>
          <w:szCs w:val="32"/>
        </w:rPr>
        <w:t>GB 2716</w:t>
      </w:r>
      <w:r>
        <w:rPr>
          <w:rFonts w:hint="eastAsia" w:eastAsia="仿宋_GB2312"/>
          <w:color w:val="000000"/>
          <w:sz w:val="32"/>
          <w:szCs w:val="32"/>
        </w:rPr>
        <w:t>、GB 2762中的具体要求，同时鼓励茶油生产企业制定更加严格的安全指标和限制标准。净含量符合国家质量监督检验检疫总局令[2005]第75号《</w:t>
      </w:r>
      <w:r>
        <w:rPr>
          <w:rFonts w:hint="eastAsia" w:hAnsi="仿宋_GB2312" w:eastAsia="仿宋_GB2312" w:cs="仿宋_GB2312"/>
          <w:sz w:val="32"/>
          <w:szCs w:val="32"/>
        </w:rPr>
        <w:t>定量包装商品计量监督管理办法</w:t>
      </w:r>
      <w:r>
        <w:rPr>
          <w:rFonts w:hint="eastAsia" w:eastAsia="仿宋_GB2312"/>
          <w:color w:val="000000"/>
          <w:sz w:val="32"/>
          <w:szCs w:val="32"/>
        </w:rPr>
        <w:t>》和</w:t>
      </w:r>
      <w:r>
        <w:rPr>
          <w:rFonts w:eastAsia="仿宋_GB2312"/>
          <w:color w:val="000000"/>
          <w:sz w:val="32"/>
          <w:szCs w:val="32"/>
        </w:rPr>
        <w:t>JJF 1070</w:t>
      </w:r>
      <w:r>
        <w:rPr>
          <w:rFonts w:hint="eastAsia" w:eastAsia="仿宋_GB2312"/>
          <w:color w:val="000000"/>
          <w:sz w:val="32"/>
          <w:szCs w:val="32"/>
        </w:rPr>
        <w:t>的规定</w:t>
      </w:r>
      <w:r>
        <w:rPr>
          <w:rFonts w:hint="eastAsia" w:hAnsi="仿宋_GB2312" w:eastAsia="仿宋_GB2312" w:cs="仿宋_GB2312"/>
          <w:color w:val="000000"/>
          <w:sz w:val="32"/>
          <w:szCs w:val="32"/>
        </w:rPr>
        <w:t>。</w:t>
      </w:r>
    </w:p>
    <w:p>
      <w:pPr>
        <w:adjustRightInd w:val="0"/>
        <w:snapToGrid w:val="0"/>
        <w:spacing w:line="556" w:lineRule="exact"/>
        <w:ind w:firstLine="640" w:firstLineChars="200"/>
        <w:rPr>
          <w:rFonts w:eastAsia="楷体_GB2312"/>
          <w:b/>
          <w:color w:val="000000"/>
          <w:sz w:val="32"/>
          <w:szCs w:val="32"/>
        </w:rPr>
      </w:pPr>
      <w:r>
        <w:rPr>
          <w:rFonts w:hint="eastAsia" w:eastAsia="楷体_GB2312"/>
          <w:b/>
          <w:color w:val="000000"/>
          <w:sz w:val="32"/>
          <w:szCs w:val="32"/>
        </w:rPr>
        <w:t>4、检验规则说明</w:t>
      </w:r>
    </w:p>
    <w:p>
      <w:pPr>
        <w:adjustRightInd w:val="0"/>
        <w:snapToGrid w:val="0"/>
        <w:spacing w:line="556" w:lineRule="exact"/>
        <w:ind w:firstLine="640" w:firstLineChars="200"/>
        <w:rPr>
          <w:rFonts w:eastAsia="仿宋_GB2312"/>
          <w:color w:val="000000"/>
          <w:sz w:val="32"/>
          <w:szCs w:val="32"/>
        </w:rPr>
      </w:pPr>
      <w:r>
        <w:rPr>
          <w:rFonts w:hint="eastAsia" w:eastAsia="仿宋_GB2312"/>
          <w:color w:val="000000"/>
          <w:sz w:val="32"/>
          <w:szCs w:val="32"/>
        </w:rPr>
        <w:t>为了确保食品安全，按照有关规定，检验包括出厂检验和型式检验。本标准在制定时参照国标和食用油检验及审查细则的相关要求，也着重要求对涉及食品安全的指标严格把关。在详细对标国标</w:t>
      </w:r>
      <w:r>
        <w:rPr>
          <w:rFonts w:eastAsia="仿宋_GB2312"/>
          <w:color w:val="000000"/>
          <w:sz w:val="32"/>
          <w:szCs w:val="32"/>
        </w:rPr>
        <w:t>GB/T 11765</w:t>
      </w:r>
      <w:r>
        <w:rPr>
          <w:rFonts w:hint="eastAsia" w:eastAsia="仿宋_GB2312"/>
          <w:color w:val="000000"/>
          <w:sz w:val="32"/>
          <w:szCs w:val="32"/>
        </w:rPr>
        <w:t>《油茶籽油》的基础上，多次广泛地征求了食品监管、市场监管、检验检测等方面的部门单位和相关行业专家的意见，最终确定了直接引用</w:t>
      </w:r>
      <w:r>
        <w:rPr>
          <w:rFonts w:eastAsia="仿宋_GB2312"/>
          <w:color w:val="000000"/>
          <w:sz w:val="32"/>
          <w:szCs w:val="32"/>
        </w:rPr>
        <w:t>GB/T 11765</w:t>
      </w:r>
      <w:r>
        <w:rPr>
          <w:rFonts w:hint="eastAsia" w:eastAsia="仿宋_GB2312"/>
          <w:color w:val="000000"/>
          <w:sz w:val="32"/>
          <w:szCs w:val="32"/>
        </w:rPr>
        <w:t>《油茶籽油》的可行性和可操作性。</w:t>
      </w:r>
    </w:p>
    <w:p>
      <w:pPr>
        <w:adjustRightInd w:val="0"/>
        <w:snapToGrid w:val="0"/>
        <w:spacing w:line="556" w:lineRule="exact"/>
        <w:ind w:firstLine="640" w:firstLineChars="200"/>
        <w:rPr>
          <w:rFonts w:eastAsia="楷体_GB2312"/>
          <w:b/>
          <w:color w:val="000000"/>
          <w:sz w:val="32"/>
          <w:szCs w:val="32"/>
        </w:rPr>
      </w:pPr>
      <w:r>
        <w:rPr>
          <w:rFonts w:hint="eastAsia" w:eastAsia="楷体_GB2312"/>
          <w:b/>
          <w:color w:val="000000"/>
          <w:sz w:val="32"/>
          <w:szCs w:val="32"/>
        </w:rPr>
        <w:t>5、</w:t>
      </w:r>
      <w:r>
        <w:rPr>
          <w:rFonts w:hint="eastAsia" w:eastAsia="楷体_GB2312"/>
          <w:b/>
          <w:color w:val="000000"/>
          <w:sz w:val="32"/>
          <w:szCs w:val="32"/>
        </w:rPr>
        <w:tab/>
      </w:r>
      <w:r>
        <w:rPr>
          <w:rFonts w:hint="eastAsia" w:eastAsia="楷体_GB2312"/>
          <w:b/>
          <w:color w:val="000000"/>
          <w:sz w:val="32"/>
          <w:szCs w:val="32"/>
        </w:rPr>
        <w:t>关于标签、包装、储存、运输和销售</w:t>
      </w:r>
    </w:p>
    <w:p>
      <w:pPr>
        <w:adjustRightInd w:val="0"/>
        <w:snapToGrid w:val="0"/>
        <w:spacing w:line="556" w:lineRule="exact"/>
        <w:ind w:firstLine="640" w:firstLineChars="200"/>
        <w:rPr>
          <w:rFonts w:eastAsia="仿宋_GB2312"/>
          <w:color w:val="000000"/>
          <w:sz w:val="32"/>
          <w:szCs w:val="32"/>
        </w:rPr>
      </w:pPr>
      <w:r>
        <w:rPr>
          <w:rFonts w:hint="eastAsia" w:eastAsia="仿宋_GB2312"/>
          <w:color w:val="000000"/>
          <w:sz w:val="32"/>
          <w:szCs w:val="32"/>
        </w:rPr>
        <w:t>在标签、包装、储存、运输和销售上，本标准的制订也直接引用了</w:t>
      </w:r>
      <w:r>
        <w:rPr>
          <w:rFonts w:eastAsia="仿宋_GB2312"/>
          <w:color w:val="000000"/>
          <w:sz w:val="32"/>
          <w:szCs w:val="32"/>
        </w:rPr>
        <w:t>GB/T 11765</w:t>
      </w:r>
      <w:r>
        <w:rPr>
          <w:rFonts w:hint="eastAsia" w:eastAsia="仿宋_GB2312"/>
          <w:color w:val="000000"/>
          <w:sz w:val="32"/>
          <w:szCs w:val="32"/>
        </w:rPr>
        <w:t>《油茶籽油》</w:t>
      </w:r>
      <w:r>
        <w:rPr>
          <w:rFonts w:eastAsia="仿宋_GB2312"/>
          <w:color w:val="000000"/>
          <w:sz w:val="32"/>
          <w:szCs w:val="32"/>
        </w:rPr>
        <w:t>国家标准的要求</w:t>
      </w:r>
      <w:r>
        <w:rPr>
          <w:rFonts w:hint="eastAsia" w:eastAsia="仿宋_GB2312"/>
          <w:color w:val="000000"/>
          <w:sz w:val="32"/>
          <w:szCs w:val="32"/>
        </w:rPr>
        <w:t>，同时鼓励制定和采取更好的措施保证地理标志产品三江茶油的安全和卫生，保证三江茶油的品质和品牌形象。</w:t>
      </w:r>
    </w:p>
    <w:p>
      <w:pPr>
        <w:adjustRightInd w:val="0"/>
        <w:snapToGrid w:val="0"/>
        <w:spacing w:line="556" w:lineRule="exact"/>
        <w:ind w:firstLine="640" w:firstLineChars="200"/>
        <w:rPr>
          <w:rFonts w:eastAsia="黑体"/>
          <w:color w:val="000000"/>
          <w:kern w:val="0"/>
          <w:sz w:val="32"/>
          <w:szCs w:val="32"/>
        </w:rPr>
      </w:pPr>
      <w:r>
        <w:rPr>
          <w:rFonts w:hint="eastAsia" w:hAnsi="黑体" w:eastAsia="黑体"/>
          <w:color w:val="000000"/>
          <w:kern w:val="0"/>
          <w:sz w:val="32"/>
          <w:szCs w:val="32"/>
        </w:rPr>
        <w:t>五、引用相关法律法规和国家、行业标准</w:t>
      </w:r>
    </w:p>
    <w:p>
      <w:pPr>
        <w:adjustRightInd w:val="0"/>
        <w:snapToGrid w:val="0"/>
        <w:spacing w:line="556" w:lineRule="exact"/>
        <w:ind w:firstLine="640" w:firstLineChars="200"/>
        <w:rPr>
          <w:rFonts w:eastAsia="仿宋_GB2312"/>
          <w:sz w:val="32"/>
          <w:szCs w:val="32"/>
        </w:rPr>
      </w:pPr>
      <w:r>
        <w:rPr>
          <w:rFonts w:hint="eastAsia" w:eastAsia="仿宋_GB2312"/>
          <w:sz w:val="32"/>
          <w:szCs w:val="32"/>
        </w:rPr>
        <w:t>本标准的编写格式根据GB/T 1.1-2009《标准化工作导则 第1部分：标准的结构和编写》的规定，内容和要求参考了相关法律法规，引用了现行有效的国家标准、行业标准，并与他们有较好的协调性。具体如下：</w:t>
      </w:r>
    </w:p>
    <w:p>
      <w:pPr>
        <w:adjustRightInd w:val="0"/>
        <w:snapToGrid w:val="0"/>
        <w:spacing w:line="556" w:lineRule="exact"/>
        <w:ind w:firstLine="640" w:firstLineChars="200"/>
        <w:rPr>
          <w:rFonts w:eastAsia="仿宋_GB2312"/>
          <w:sz w:val="32"/>
          <w:szCs w:val="32"/>
        </w:rPr>
      </w:pPr>
      <w:r>
        <w:rPr>
          <w:rFonts w:hint="eastAsia" w:eastAsia="仿宋_GB2312"/>
          <w:sz w:val="32"/>
          <w:szCs w:val="32"/>
        </w:rPr>
        <w:t>GB 2716  食品安全国家标准  植物油</w:t>
      </w:r>
    </w:p>
    <w:p>
      <w:pPr>
        <w:adjustRightInd w:val="0"/>
        <w:snapToGrid w:val="0"/>
        <w:spacing w:line="556" w:lineRule="exact"/>
        <w:ind w:firstLine="640" w:firstLineChars="200"/>
        <w:rPr>
          <w:rFonts w:eastAsia="仿宋_GB2312"/>
          <w:sz w:val="32"/>
          <w:szCs w:val="32"/>
        </w:rPr>
      </w:pPr>
      <w:r>
        <w:rPr>
          <w:rFonts w:hint="eastAsia" w:eastAsia="仿宋_GB2312"/>
          <w:sz w:val="32"/>
          <w:szCs w:val="32"/>
        </w:rPr>
        <w:t>GB 2762  食品安全国家标准  食品中污染物限量</w:t>
      </w:r>
    </w:p>
    <w:p>
      <w:pPr>
        <w:adjustRightInd w:val="0"/>
        <w:snapToGrid w:val="0"/>
        <w:spacing w:line="556" w:lineRule="exact"/>
        <w:ind w:firstLine="640" w:firstLineChars="200"/>
        <w:rPr>
          <w:rFonts w:eastAsia="仿宋_GB2312"/>
          <w:sz w:val="32"/>
          <w:szCs w:val="32"/>
        </w:rPr>
      </w:pPr>
      <w:r>
        <w:rPr>
          <w:rFonts w:hint="eastAsia" w:eastAsia="仿宋_GB2312"/>
          <w:sz w:val="32"/>
          <w:szCs w:val="32"/>
        </w:rPr>
        <w:t>GB/T 5009.37  食用植物油卫生标准的分析方法</w:t>
      </w:r>
    </w:p>
    <w:p>
      <w:pPr>
        <w:adjustRightInd w:val="0"/>
        <w:snapToGrid w:val="0"/>
        <w:spacing w:line="556" w:lineRule="exact"/>
        <w:ind w:firstLine="640" w:firstLineChars="200"/>
        <w:rPr>
          <w:rFonts w:eastAsia="仿宋_GB2312"/>
          <w:sz w:val="32"/>
          <w:szCs w:val="32"/>
        </w:rPr>
      </w:pPr>
      <w:r>
        <w:rPr>
          <w:rFonts w:hint="eastAsia" w:eastAsia="仿宋_GB2312"/>
          <w:sz w:val="32"/>
          <w:szCs w:val="32"/>
        </w:rPr>
        <w:t>GB 5009.168  食品安全国家标准  食品中脂肪酸的测定</w:t>
      </w:r>
    </w:p>
    <w:p>
      <w:pPr>
        <w:adjustRightInd w:val="0"/>
        <w:snapToGrid w:val="0"/>
        <w:spacing w:line="556" w:lineRule="exact"/>
        <w:ind w:firstLine="640" w:firstLineChars="200"/>
        <w:rPr>
          <w:rFonts w:eastAsia="仿宋_GB2312"/>
          <w:sz w:val="32"/>
          <w:szCs w:val="32"/>
        </w:rPr>
      </w:pPr>
      <w:r>
        <w:rPr>
          <w:rFonts w:hint="eastAsia" w:eastAsia="仿宋_GB2312"/>
          <w:sz w:val="32"/>
          <w:szCs w:val="32"/>
        </w:rPr>
        <w:t>GB 5009.227  食品安全国家标准  食品中过氧化值的测定</w:t>
      </w:r>
    </w:p>
    <w:p>
      <w:pPr>
        <w:adjustRightInd w:val="0"/>
        <w:snapToGrid w:val="0"/>
        <w:spacing w:line="556" w:lineRule="exact"/>
        <w:ind w:firstLine="640" w:firstLineChars="200"/>
        <w:rPr>
          <w:rFonts w:eastAsia="仿宋_GB2312"/>
          <w:sz w:val="32"/>
          <w:szCs w:val="32"/>
        </w:rPr>
      </w:pPr>
      <w:r>
        <w:rPr>
          <w:rFonts w:hint="eastAsia" w:eastAsia="仿宋_GB2312"/>
          <w:sz w:val="32"/>
          <w:szCs w:val="32"/>
        </w:rPr>
        <w:t>GB 5009.229  食品安全国家标准  食品中酸价的测定</w:t>
      </w:r>
    </w:p>
    <w:p>
      <w:pPr>
        <w:adjustRightInd w:val="0"/>
        <w:snapToGrid w:val="0"/>
        <w:spacing w:line="556" w:lineRule="exact"/>
        <w:ind w:firstLine="640" w:firstLineChars="200"/>
        <w:rPr>
          <w:rFonts w:eastAsia="仿宋_GB2312"/>
          <w:sz w:val="32"/>
          <w:szCs w:val="32"/>
        </w:rPr>
      </w:pPr>
      <w:r>
        <w:rPr>
          <w:rFonts w:hint="eastAsia" w:eastAsia="仿宋_GB2312"/>
          <w:sz w:val="32"/>
          <w:szCs w:val="32"/>
        </w:rPr>
        <w:t>GB 5009.236  食品安全国家标准  动植物油脂水分及挥发物的测定</w:t>
      </w:r>
    </w:p>
    <w:p>
      <w:pPr>
        <w:adjustRightInd w:val="0"/>
        <w:snapToGrid w:val="0"/>
        <w:spacing w:line="556" w:lineRule="exact"/>
        <w:ind w:firstLine="640" w:firstLineChars="200"/>
        <w:rPr>
          <w:rFonts w:eastAsia="仿宋_GB2312"/>
          <w:sz w:val="32"/>
          <w:szCs w:val="32"/>
        </w:rPr>
      </w:pPr>
      <w:r>
        <w:rPr>
          <w:rFonts w:hint="eastAsia" w:eastAsia="仿宋_GB2312"/>
          <w:sz w:val="32"/>
          <w:szCs w:val="32"/>
        </w:rPr>
        <w:t>GB 5009.262  食品安全国家标准  食品中溶剂残留量的测定</w:t>
      </w:r>
    </w:p>
    <w:p>
      <w:pPr>
        <w:adjustRightInd w:val="0"/>
        <w:snapToGrid w:val="0"/>
        <w:spacing w:line="556" w:lineRule="exact"/>
        <w:ind w:firstLine="640" w:firstLineChars="200"/>
        <w:rPr>
          <w:rFonts w:eastAsia="仿宋_GB2312"/>
          <w:sz w:val="32"/>
          <w:szCs w:val="32"/>
        </w:rPr>
      </w:pPr>
      <w:r>
        <w:rPr>
          <w:rFonts w:hint="eastAsia" w:eastAsia="仿宋_GB2312"/>
          <w:sz w:val="32"/>
          <w:szCs w:val="32"/>
        </w:rPr>
        <w:t>GB/T 5525  植物油脂  透明度、气味、滋味鉴定法</w:t>
      </w:r>
    </w:p>
    <w:p>
      <w:pPr>
        <w:adjustRightInd w:val="0"/>
        <w:snapToGrid w:val="0"/>
        <w:spacing w:line="556" w:lineRule="exact"/>
        <w:ind w:firstLine="640" w:firstLineChars="200"/>
        <w:rPr>
          <w:rFonts w:eastAsia="仿宋_GB2312"/>
          <w:sz w:val="32"/>
          <w:szCs w:val="32"/>
        </w:rPr>
      </w:pPr>
      <w:r>
        <w:rPr>
          <w:rFonts w:hint="eastAsia" w:eastAsia="仿宋_GB2312"/>
          <w:sz w:val="32"/>
          <w:szCs w:val="32"/>
        </w:rPr>
        <w:t>GB/T 5526  植物油脂检验  比重测定法</w:t>
      </w:r>
    </w:p>
    <w:p>
      <w:pPr>
        <w:adjustRightInd w:val="0"/>
        <w:snapToGrid w:val="0"/>
        <w:spacing w:line="556" w:lineRule="exact"/>
        <w:ind w:firstLine="640" w:firstLineChars="200"/>
        <w:rPr>
          <w:rFonts w:eastAsia="仿宋_GB2312"/>
          <w:sz w:val="32"/>
          <w:szCs w:val="32"/>
        </w:rPr>
      </w:pPr>
      <w:r>
        <w:rPr>
          <w:rFonts w:hint="eastAsia" w:eastAsia="仿宋_GB2312"/>
          <w:sz w:val="32"/>
          <w:szCs w:val="32"/>
        </w:rPr>
        <w:t>GB/T 11765  油茶籽油</w:t>
      </w:r>
    </w:p>
    <w:p>
      <w:pPr>
        <w:adjustRightInd w:val="0"/>
        <w:snapToGrid w:val="0"/>
        <w:spacing w:line="556" w:lineRule="exact"/>
        <w:ind w:firstLine="640" w:firstLineChars="200"/>
        <w:rPr>
          <w:rFonts w:eastAsia="仿宋_GB2312"/>
          <w:sz w:val="32"/>
          <w:szCs w:val="32"/>
        </w:rPr>
      </w:pPr>
      <w:r>
        <w:rPr>
          <w:rFonts w:hint="eastAsia" w:eastAsia="仿宋_GB2312"/>
          <w:sz w:val="32"/>
          <w:szCs w:val="32"/>
        </w:rPr>
        <w:t>GB/T 15688  动植物油脂  不溶性杂质含量的测定</w:t>
      </w:r>
    </w:p>
    <w:p>
      <w:pPr>
        <w:adjustRightInd w:val="0"/>
        <w:snapToGrid w:val="0"/>
        <w:spacing w:line="556" w:lineRule="exact"/>
        <w:ind w:firstLine="640" w:firstLineChars="200"/>
        <w:rPr>
          <w:rFonts w:eastAsia="仿宋_GB2312"/>
          <w:sz w:val="32"/>
          <w:szCs w:val="32"/>
        </w:rPr>
      </w:pPr>
      <w:r>
        <w:rPr>
          <w:rFonts w:hint="eastAsia" w:eastAsia="仿宋_GB2312"/>
          <w:sz w:val="32"/>
          <w:szCs w:val="32"/>
        </w:rPr>
        <w:t>JJF 1070  定量包装商品净含量计量检验规则</w:t>
      </w:r>
    </w:p>
    <w:p>
      <w:pPr>
        <w:adjustRightInd w:val="0"/>
        <w:snapToGrid w:val="0"/>
        <w:spacing w:line="556" w:lineRule="exact"/>
        <w:ind w:firstLine="640" w:firstLineChars="200"/>
        <w:rPr>
          <w:rFonts w:eastAsia="仿宋_GB2312"/>
          <w:sz w:val="32"/>
          <w:szCs w:val="32"/>
        </w:rPr>
      </w:pPr>
      <w:r>
        <w:rPr>
          <w:rFonts w:hint="eastAsia" w:eastAsia="仿宋_GB2312"/>
          <w:sz w:val="32"/>
          <w:szCs w:val="32"/>
        </w:rPr>
        <w:t>NY/T 1868  肥料合理使用准则  有机肥料</w:t>
      </w:r>
    </w:p>
    <w:p>
      <w:pPr>
        <w:adjustRightInd w:val="0"/>
        <w:snapToGrid w:val="0"/>
        <w:spacing w:line="556" w:lineRule="exact"/>
        <w:ind w:firstLine="640" w:firstLineChars="200"/>
        <w:rPr>
          <w:rFonts w:eastAsia="仿宋_GB2312"/>
          <w:color w:val="000000"/>
          <w:sz w:val="32"/>
          <w:szCs w:val="32"/>
        </w:rPr>
      </w:pPr>
      <w:r>
        <w:rPr>
          <w:rFonts w:hint="eastAsia" w:eastAsia="仿宋_GB2312"/>
          <w:sz w:val="32"/>
          <w:szCs w:val="32"/>
        </w:rPr>
        <w:t>国家质量监督检验检疫总局〔2005〕第75号令  定量包装商品计量监督管理办法</w:t>
      </w:r>
    </w:p>
    <w:p>
      <w:pPr>
        <w:adjustRightInd w:val="0"/>
        <w:snapToGrid w:val="0"/>
        <w:spacing w:line="360" w:lineRule="auto"/>
        <w:ind w:firstLine="5120" w:firstLineChars="1600"/>
        <w:jc w:val="right"/>
        <w:rPr>
          <w:rFonts w:eastAsia="仿宋_GB2312"/>
          <w:color w:val="000000"/>
          <w:sz w:val="32"/>
          <w:szCs w:val="32"/>
        </w:rPr>
      </w:pPr>
    </w:p>
    <w:p>
      <w:pPr>
        <w:adjustRightInd w:val="0"/>
        <w:snapToGrid w:val="0"/>
        <w:spacing w:line="360" w:lineRule="auto"/>
        <w:ind w:firstLine="5120" w:firstLineChars="1600"/>
        <w:jc w:val="right"/>
        <w:rPr>
          <w:rFonts w:eastAsia="仿宋_GB2312"/>
          <w:color w:val="000000"/>
          <w:sz w:val="32"/>
          <w:szCs w:val="32"/>
        </w:rPr>
      </w:pPr>
    </w:p>
    <w:p>
      <w:pPr>
        <w:adjustRightInd w:val="0"/>
        <w:snapToGrid w:val="0"/>
        <w:spacing w:line="360" w:lineRule="auto"/>
        <w:ind w:firstLine="5120" w:firstLineChars="1600"/>
        <w:jc w:val="right"/>
        <w:rPr>
          <w:rFonts w:eastAsia="仿宋_GB2312"/>
          <w:color w:val="000000"/>
          <w:sz w:val="32"/>
          <w:szCs w:val="32"/>
        </w:rPr>
      </w:pPr>
    </w:p>
    <w:p>
      <w:pPr>
        <w:adjustRightInd w:val="0"/>
        <w:snapToGrid w:val="0"/>
        <w:spacing w:line="360" w:lineRule="auto"/>
        <w:ind w:right="640" w:firstLine="4480" w:firstLineChars="1400"/>
        <w:rPr>
          <w:rFonts w:eastAsia="仿宋_GB2312"/>
          <w:color w:val="000000"/>
          <w:sz w:val="32"/>
          <w:szCs w:val="32"/>
        </w:rPr>
      </w:pPr>
      <w:r>
        <w:rPr>
          <w:rFonts w:hint="eastAsia" w:eastAsia="仿宋_GB2312"/>
          <w:color w:val="000000"/>
          <w:sz w:val="32"/>
          <w:szCs w:val="32"/>
        </w:rPr>
        <w:t>《地理标志产品 三江茶油》</w:t>
      </w:r>
    </w:p>
    <w:p>
      <w:pPr>
        <w:adjustRightInd w:val="0"/>
        <w:snapToGrid w:val="0"/>
        <w:spacing w:line="360" w:lineRule="auto"/>
        <w:ind w:right="640" w:firstLine="4480" w:firstLineChars="1400"/>
        <w:rPr>
          <w:rFonts w:eastAsia="仿宋_GB2312"/>
          <w:color w:val="000000"/>
          <w:sz w:val="32"/>
          <w:szCs w:val="32"/>
        </w:rPr>
      </w:pPr>
      <w:r>
        <w:rPr>
          <w:rFonts w:hint="eastAsia" w:eastAsia="仿宋_GB2312"/>
          <w:color w:val="000000"/>
          <w:sz w:val="32"/>
          <w:szCs w:val="32"/>
        </w:rPr>
        <w:t xml:space="preserve">广西地方标准编制工作小组 </w:t>
      </w:r>
    </w:p>
    <w:p>
      <w:pPr>
        <w:wordWrap w:val="0"/>
        <w:adjustRightInd w:val="0"/>
        <w:snapToGrid w:val="0"/>
        <w:spacing w:line="360" w:lineRule="auto"/>
        <w:ind w:right="640" w:firstLine="5280" w:firstLineChars="1650"/>
        <w:jc w:val="right"/>
        <w:rPr>
          <w:rFonts w:eastAsia="仿宋_GB2312"/>
          <w:color w:val="000000"/>
          <w:sz w:val="32"/>
          <w:szCs w:val="32"/>
        </w:rPr>
      </w:pPr>
      <w:r>
        <w:rPr>
          <w:rFonts w:hint="eastAsia" w:eastAsia="仿宋_GB2312"/>
          <w:sz w:val="32"/>
          <w:szCs w:val="32"/>
        </w:rPr>
        <w:t xml:space="preserve">2020年7月23日    </w:t>
      </w:r>
    </w:p>
    <w:sectPr>
      <w:pgSz w:w="11906" w:h="16838"/>
      <w:pgMar w:top="1418" w:right="1418" w:bottom="1418" w:left="1418" w:header="851" w:footer="992" w:gutter="0"/>
      <w:cols w:space="425" w:num="1"/>
      <w:docGrid w:type="linesAndChar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Arial">
    <w:panose1 w:val="020B0604020202020204"/>
    <w:charset w:val="00"/>
    <w:family w:val="swiss"/>
    <w:pitch w:val="default"/>
    <w:sig w:usb0="E0002AFF" w:usb1="C0007843" w:usb2="00000009" w:usb3="00000000" w:csb0="400001FF" w:csb1="FFFF0000"/>
  </w:font>
  <w:font w:name="Verdana">
    <w:panose1 w:val="020B0604030504040204"/>
    <w:charset w:val="00"/>
    <w:family w:val="swiss"/>
    <w:pitch w:val="default"/>
    <w:sig w:usb0="A1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ˎ̥">
    <w:altName w:val="Times New Roman"/>
    <w:panose1 w:val="00000000000000000000"/>
    <w:charset w:val="00"/>
    <w:family w:val="roman"/>
    <w:pitch w:val="default"/>
    <w:sig w:usb0="00000000" w:usb1="00000000" w:usb2="00000000" w:usb3="00000000" w:csb0="00000000" w:csb1="00000000"/>
  </w:font>
  <w:font w:name="仿宋_GB2312">
    <w:altName w:val="仿宋"/>
    <w:panose1 w:val="02010609030101010101"/>
    <w:charset w:val="86"/>
    <w:family w:val="modern"/>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方正小标宋简体">
    <w:altName w:val="宋体"/>
    <w:panose1 w:val="02010601030101010101"/>
    <w:charset w:val="86"/>
    <w:family w:val="auto"/>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center" w:y="1"/>
      <w:rPr>
        <w:rStyle w:val="10"/>
      </w:rPr>
    </w:pPr>
    <w:r>
      <w:rPr>
        <w:rStyle w:val="10"/>
      </w:rPr>
      <w:fldChar w:fldCharType="begin"/>
    </w:r>
    <w:r>
      <w:rPr>
        <w:rStyle w:val="10"/>
      </w:rPr>
      <w:instrText xml:space="preserve">PAGE  </w:instrText>
    </w:r>
    <w:r>
      <w:rPr>
        <w:rStyle w:val="10"/>
      </w:rPr>
      <w:fldChar w:fldCharType="end"/>
    </w:r>
  </w:p>
  <w:p>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C91163"/>
    <w:multiLevelType w:val="multilevel"/>
    <w:tmpl w:val="1FC91163"/>
    <w:lvl w:ilvl="0" w:tentative="0">
      <w:start w:val="1"/>
      <w:numFmt w:val="decimal"/>
      <w:pStyle w:val="21"/>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20"/>
      <w:suff w:val="nothing"/>
      <w:lvlText w:val="%1.%2　"/>
      <w:lvlJc w:val="left"/>
      <w:pPr>
        <w:ind w:left="0" w:firstLine="0"/>
      </w:pPr>
      <w:rPr>
        <w:rFonts w:hint="eastAsia" w:ascii="黑体" w:hAnsi="Times New Roman" w:eastAsia="黑体" w:cs="Times New Roman"/>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tentative="0">
      <w:start w:val="1"/>
      <w:numFmt w:val="decimal"/>
      <w:pStyle w:val="22"/>
      <w:suff w:val="nothing"/>
      <w:lvlText w:val="%1.%2.%3　"/>
      <w:lvlJc w:val="left"/>
      <w:pPr>
        <w:ind w:left="0" w:firstLine="0"/>
      </w:pPr>
      <w:rPr>
        <w:rFonts w:hint="eastAsia" w:ascii="黑体" w:hAnsi="Times New Roman" w:eastAsia="黑体"/>
        <w:b w:val="0"/>
        <w:i w:val="0"/>
        <w:sz w:val="21"/>
      </w:rPr>
    </w:lvl>
    <w:lvl w:ilvl="3" w:tentative="0">
      <w:start w:val="1"/>
      <w:numFmt w:val="decimal"/>
      <w:pStyle w:val="23"/>
      <w:suff w:val="nothing"/>
      <w:lvlText w:val="%1.%2.%3.%4　"/>
      <w:lvlJc w:val="left"/>
      <w:pPr>
        <w:ind w:left="0" w:firstLine="0"/>
      </w:pPr>
      <w:rPr>
        <w:rFonts w:hint="eastAsia" w:ascii="黑体" w:hAnsi="Times New Roman" w:eastAsia="黑体"/>
        <w:b w:val="0"/>
        <w:i w:val="0"/>
        <w:sz w:val="21"/>
      </w:rPr>
    </w:lvl>
    <w:lvl w:ilvl="4" w:tentative="0">
      <w:start w:val="1"/>
      <w:numFmt w:val="decimal"/>
      <w:pStyle w:val="24"/>
      <w:suff w:val="nothing"/>
      <w:lvlText w:val="%1.%2.%3.%4.%5　"/>
      <w:lvlJc w:val="left"/>
      <w:pPr>
        <w:ind w:left="0" w:firstLine="0"/>
      </w:pPr>
      <w:rPr>
        <w:rFonts w:hint="eastAsia" w:ascii="黑体" w:hAnsi="Times New Roman" w:eastAsia="黑体"/>
        <w:b w:val="0"/>
        <w:i w:val="0"/>
        <w:sz w:val="21"/>
      </w:rPr>
    </w:lvl>
    <w:lvl w:ilvl="5" w:tentative="0">
      <w:start w:val="1"/>
      <w:numFmt w:val="decimal"/>
      <w:pStyle w:val="25"/>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BE22C1"/>
    <w:rsid w:val="000051F9"/>
    <w:rsid w:val="00020D04"/>
    <w:rsid w:val="0002569A"/>
    <w:rsid w:val="00025B71"/>
    <w:rsid w:val="00036BBB"/>
    <w:rsid w:val="00036C38"/>
    <w:rsid w:val="00037F64"/>
    <w:rsid w:val="00044D4A"/>
    <w:rsid w:val="00045043"/>
    <w:rsid w:val="00052E58"/>
    <w:rsid w:val="000537CF"/>
    <w:rsid w:val="00060335"/>
    <w:rsid w:val="00062D6C"/>
    <w:rsid w:val="000700DD"/>
    <w:rsid w:val="000A1C57"/>
    <w:rsid w:val="000A30FC"/>
    <w:rsid w:val="000A6780"/>
    <w:rsid w:val="000B12C3"/>
    <w:rsid w:val="000D2B56"/>
    <w:rsid w:val="000D3A9E"/>
    <w:rsid w:val="000E4AFF"/>
    <w:rsid w:val="00120F6F"/>
    <w:rsid w:val="001307C0"/>
    <w:rsid w:val="00141EA2"/>
    <w:rsid w:val="00142953"/>
    <w:rsid w:val="001465EF"/>
    <w:rsid w:val="00156590"/>
    <w:rsid w:val="00162183"/>
    <w:rsid w:val="0017060B"/>
    <w:rsid w:val="0017679F"/>
    <w:rsid w:val="00197144"/>
    <w:rsid w:val="001A3762"/>
    <w:rsid w:val="001A7958"/>
    <w:rsid w:val="001B6348"/>
    <w:rsid w:val="001C3A2F"/>
    <w:rsid w:val="001D5839"/>
    <w:rsid w:val="001E03F0"/>
    <w:rsid w:val="001E7371"/>
    <w:rsid w:val="00212AE7"/>
    <w:rsid w:val="00213F07"/>
    <w:rsid w:val="002153A8"/>
    <w:rsid w:val="00216BC4"/>
    <w:rsid w:val="00217458"/>
    <w:rsid w:val="00220B5E"/>
    <w:rsid w:val="002275E1"/>
    <w:rsid w:val="0025144F"/>
    <w:rsid w:val="0026391F"/>
    <w:rsid w:val="002639CF"/>
    <w:rsid w:val="0026566A"/>
    <w:rsid w:val="0027398E"/>
    <w:rsid w:val="00276311"/>
    <w:rsid w:val="00276F43"/>
    <w:rsid w:val="002819FE"/>
    <w:rsid w:val="00290818"/>
    <w:rsid w:val="002954ED"/>
    <w:rsid w:val="002A0419"/>
    <w:rsid w:val="002A62AC"/>
    <w:rsid w:val="002A7FDD"/>
    <w:rsid w:val="002B1F1A"/>
    <w:rsid w:val="002C38BE"/>
    <w:rsid w:val="002F7582"/>
    <w:rsid w:val="00310275"/>
    <w:rsid w:val="00317316"/>
    <w:rsid w:val="00320B3A"/>
    <w:rsid w:val="00324864"/>
    <w:rsid w:val="003251EC"/>
    <w:rsid w:val="0032556F"/>
    <w:rsid w:val="0033310F"/>
    <w:rsid w:val="00336240"/>
    <w:rsid w:val="00342B14"/>
    <w:rsid w:val="00343A20"/>
    <w:rsid w:val="00343AB8"/>
    <w:rsid w:val="00343C22"/>
    <w:rsid w:val="0035770D"/>
    <w:rsid w:val="00361474"/>
    <w:rsid w:val="0036755E"/>
    <w:rsid w:val="003679D4"/>
    <w:rsid w:val="00370A8B"/>
    <w:rsid w:val="00371DF5"/>
    <w:rsid w:val="0038245F"/>
    <w:rsid w:val="00384E9B"/>
    <w:rsid w:val="003911C8"/>
    <w:rsid w:val="003A2711"/>
    <w:rsid w:val="003A3646"/>
    <w:rsid w:val="003A4750"/>
    <w:rsid w:val="003B07A3"/>
    <w:rsid w:val="003B1B4A"/>
    <w:rsid w:val="003B1F7A"/>
    <w:rsid w:val="003E1256"/>
    <w:rsid w:val="003E4DF0"/>
    <w:rsid w:val="003E5A3D"/>
    <w:rsid w:val="003E7B68"/>
    <w:rsid w:val="003F003B"/>
    <w:rsid w:val="003F4576"/>
    <w:rsid w:val="003F6A8D"/>
    <w:rsid w:val="00404001"/>
    <w:rsid w:val="00415409"/>
    <w:rsid w:val="00416810"/>
    <w:rsid w:val="00422E10"/>
    <w:rsid w:val="00423D78"/>
    <w:rsid w:val="00425716"/>
    <w:rsid w:val="00434075"/>
    <w:rsid w:val="00435E81"/>
    <w:rsid w:val="00443E3B"/>
    <w:rsid w:val="00445F91"/>
    <w:rsid w:val="004503A3"/>
    <w:rsid w:val="00463CD5"/>
    <w:rsid w:val="004827CA"/>
    <w:rsid w:val="00484A92"/>
    <w:rsid w:val="00492922"/>
    <w:rsid w:val="004A25DD"/>
    <w:rsid w:val="004B3AC4"/>
    <w:rsid w:val="004B5164"/>
    <w:rsid w:val="004C1F67"/>
    <w:rsid w:val="004D48EC"/>
    <w:rsid w:val="004D5055"/>
    <w:rsid w:val="005105A1"/>
    <w:rsid w:val="00510A89"/>
    <w:rsid w:val="00514868"/>
    <w:rsid w:val="005225FA"/>
    <w:rsid w:val="005255F4"/>
    <w:rsid w:val="00532649"/>
    <w:rsid w:val="005359BF"/>
    <w:rsid w:val="00545AC2"/>
    <w:rsid w:val="00547A63"/>
    <w:rsid w:val="00552908"/>
    <w:rsid w:val="00563E23"/>
    <w:rsid w:val="00580CC7"/>
    <w:rsid w:val="00592D0A"/>
    <w:rsid w:val="0059732F"/>
    <w:rsid w:val="005A053E"/>
    <w:rsid w:val="005A4F70"/>
    <w:rsid w:val="005B286A"/>
    <w:rsid w:val="005C154A"/>
    <w:rsid w:val="005C53F6"/>
    <w:rsid w:val="005C5887"/>
    <w:rsid w:val="005D16B3"/>
    <w:rsid w:val="005D7989"/>
    <w:rsid w:val="005E6F55"/>
    <w:rsid w:val="0060521E"/>
    <w:rsid w:val="00606DCF"/>
    <w:rsid w:val="006075A9"/>
    <w:rsid w:val="00625A21"/>
    <w:rsid w:val="006310A6"/>
    <w:rsid w:val="006312FD"/>
    <w:rsid w:val="006324A2"/>
    <w:rsid w:val="00635EFD"/>
    <w:rsid w:val="006454BA"/>
    <w:rsid w:val="00646C9F"/>
    <w:rsid w:val="00663C13"/>
    <w:rsid w:val="006812F0"/>
    <w:rsid w:val="00690264"/>
    <w:rsid w:val="00695CBF"/>
    <w:rsid w:val="006A0105"/>
    <w:rsid w:val="006A21CE"/>
    <w:rsid w:val="006A32DD"/>
    <w:rsid w:val="006B1824"/>
    <w:rsid w:val="006D0937"/>
    <w:rsid w:val="006D56DE"/>
    <w:rsid w:val="006E029D"/>
    <w:rsid w:val="006E0BBC"/>
    <w:rsid w:val="006E6789"/>
    <w:rsid w:val="006F768D"/>
    <w:rsid w:val="00702FF0"/>
    <w:rsid w:val="00706B58"/>
    <w:rsid w:val="00710520"/>
    <w:rsid w:val="0071536F"/>
    <w:rsid w:val="00716A42"/>
    <w:rsid w:val="007358AE"/>
    <w:rsid w:val="00744997"/>
    <w:rsid w:val="007724C5"/>
    <w:rsid w:val="00785035"/>
    <w:rsid w:val="00796856"/>
    <w:rsid w:val="007B5065"/>
    <w:rsid w:val="007B7AAE"/>
    <w:rsid w:val="007C155F"/>
    <w:rsid w:val="007C279B"/>
    <w:rsid w:val="007C54CE"/>
    <w:rsid w:val="007D726B"/>
    <w:rsid w:val="007E1F55"/>
    <w:rsid w:val="007F4789"/>
    <w:rsid w:val="007F7D39"/>
    <w:rsid w:val="00801EA1"/>
    <w:rsid w:val="0080424B"/>
    <w:rsid w:val="00805CF9"/>
    <w:rsid w:val="008112CB"/>
    <w:rsid w:val="0082082A"/>
    <w:rsid w:val="00825DA6"/>
    <w:rsid w:val="00831B0D"/>
    <w:rsid w:val="00832789"/>
    <w:rsid w:val="008403EB"/>
    <w:rsid w:val="00846E79"/>
    <w:rsid w:val="00853253"/>
    <w:rsid w:val="008600F9"/>
    <w:rsid w:val="00864418"/>
    <w:rsid w:val="00874C4F"/>
    <w:rsid w:val="00875941"/>
    <w:rsid w:val="0088210B"/>
    <w:rsid w:val="008972EF"/>
    <w:rsid w:val="008A08F1"/>
    <w:rsid w:val="008B6052"/>
    <w:rsid w:val="008D30A4"/>
    <w:rsid w:val="008E1856"/>
    <w:rsid w:val="008E25A0"/>
    <w:rsid w:val="008E6978"/>
    <w:rsid w:val="008F2AE2"/>
    <w:rsid w:val="008F2EAB"/>
    <w:rsid w:val="008F4311"/>
    <w:rsid w:val="008F4C75"/>
    <w:rsid w:val="00912E30"/>
    <w:rsid w:val="009259A0"/>
    <w:rsid w:val="00973BF0"/>
    <w:rsid w:val="00990513"/>
    <w:rsid w:val="00993965"/>
    <w:rsid w:val="009942F7"/>
    <w:rsid w:val="009A414A"/>
    <w:rsid w:val="009C0C4E"/>
    <w:rsid w:val="009C1189"/>
    <w:rsid w:val="009D301C"/>
    <w:rsid w:val="009E0258"/>
    <w:rsid w:val="009E09D0"/>
    <w:rsid w:val="009F055D"/>
    <w:rsid w:val="009F2B97"/>
    <w:rsid w:val="00A04069"/>
    <w:rsid w:val="00A06832"/>
    <w:rsid w:val="00A10F7C"/>
    <w:rsid w:val="00A13BB2"/>
    <w:rsid w:val="00A20394"/>
    <w:rsid w:val="00A41DAB"/>
    <w:rsid w:val="00A43031"/>
    <w:rsid w:val="00A506D0"/>
    <w:rsid w:val="00A55A4A"/>
    <w:rsid w:val="00A63DDB"/>
    <w:rsid w:val="00A841B2"/>
    <w:rsid w:val="00A8588F"/>
    <w:rsid w:val="00A87FCE"/>
    <w:rsid w:val="00A963AF"/>
    <w:rsid w:val="00A96B90"/>
    <w:rsid w:val="00AA0AE0"/>
    <w:rsid w:val="00AB2822"/>
    <w:rsid w:val="00AC2A90"/>
    <w:rsid w:val="00AC5B6F"/>
    <w:rsid w:val="00AD06DC"/>
    <w:rsid w:val="00AD35D5"/>
    <w:rsid w:val="00AE670B"/>
    <w:rsid w:val="00AF1574"/>
    <w:rsid w:val="00B56766"/>
    <w:rsid w:val="00B572A3"/>
    <w:rsid w:val="00B75967"/>
    <w:rsid w:val="00B874D9"/>
    <w:rsid w:val="00B9153C"/>
    <w:rsid w:val="00B915E8"/>
    <w:rsid w:val="00B9312A"/>
    <w:rsid w:val="00BA14CE"/>
    <w:rsid w:val="00BA41C0"/>
    <w:rsid w:val="00BA50C6"/>
    <w:rsid w:val="00BA70F9"/>
    <w:rsid w:val="00BB554F"/>
    <w:rsid w:val="00BB79DE"/>
    <w:rsid w:val="00BC1004"/>
    <w:rsid w:val="00BC7A4A"/>
    <w:rsid w:val="00BD67A1"/>
    <w:rsid w:val="00BE22C1"/>
    <w:rsid w:val="00BF0B72"/>
    <w:rsid w:val="00BF5ACF"/>
    <w:rsid w:val="00C00A74"/>
    <w:rsid w:val="00C2328A"/>
    <w:rsid w:val="00C42D8F"/>
    <w:rsid w:val="00C53387"/>
    <w:rsid w:val="00C53487"/>
    <w:rsid w:val="00C542EB"/>
    <w:rsid w:val="00C617F6"/>
    <w:rsid w:val="00C725C8"/>
    <w:rsid w:val="00C733B0"/>
    <w:rsid w:val="00C757B4"/>
    <w:rsid w:val="00C82F70"/>
    <w:rsid w:val="00C85260"/>
    <w:rsid w:val="00C945F7"/>
    <w:rsid w:val="00CA02F4"/>
    <w:rsid w:val="00CA2564"/>
    <w:rsid w:val="00CB19AE"/>
    <w:rsid w:val="00CB1C78"/>
    <w:rsid w:val="00CB4A56"/>
    <w:rsid w:val="00CD0E91"/>
    <w:rsid w:val="00CD1ABD"/>
    <w:rsid w:val="00CD51B8"/>
    <w:rsid w:val="00CE52FB"/>
    <w:rsid w:val="00CF3148"/>
    <w:rsid w:val="00D02926"/>
    <w:rsid w:val="00D07C99"/>
    <w:rsid w:val="00D117F7"/>
    <w:rsid w:val="00D13A57"/>
    <w:rsid w:val="00D15CFA"/>
    <w:rsid w:val="00D20A87"/>
    <w:rsid w:val="00D228EB"/>
    <w:rsid w:val="00D245CD"/>
    <w:rsid w:val="00D3506C"/>
    <w:rsid w:val="00D436E7"/>
    <w:rsid w:val="00D46BDA"/>
    <w:rsid w:val="00D50A4D"/>
    <w:rsid w:val="00D5196E"/>
    <w:rsid w:val="00D610DD"/>
    <w:rsid w:val="00D7433E"/>
    <w:rsid w:val="00D83406"/>
    <w:rsid w:val="00D90BF1"/>
    <w:rsid w:val="00DA438F"/>
    <w:rsid w:val="00DB7A63"/>
    <w:rsid w:val="00DC3250"/>
    <w:rsid w:val="00DC51EE"/>
    <w:rsid w:val="00DC6395"/>
    <w:rsid w:val="00DD094B"/>
    <w:rsid w:val="00DD1BFD"/>
    <w:rsid w:val="00DD4A62"/>
    <w:rsid w:val="00DD5175"/>
    <w:rsid w:val="00DE1C92"/>
    <w:rsid w:val="00DE6DDD"/>
    <w:rsid w:val="00DE748C"/>
    <w:rsid w:val="00DE7EE6"/>
    <w:rsid w:val="00DF2432"/>
    <w:rsid w:val="00E041FA"/>
    <w:rsid w:val="00E14865"/>
    <w:rsid w:val="00E23479"/>
    <w:rsid w:val="00E313FF"/>
    <w:rsid w:val="00E45C7C"/>
    <w:rsid w:val="00E477FB"/>
    <w:rsid w:val="00E570D5"/>
    <w:rsid w:val="00E60E6B"/>
    <w:rsid w:val="00E655A0"/>
    <w:rsid w:val="00E703C2"/>
    <w:rsid w:val="00E72FE5"/>
    <w:rsid w:val="00E742C4"/>
    <w:rsid w:val="00E96A83"/>
    <w:rsid w:val="00EA6545"/>
    <w:rsid w:val="00EB1AF8"/>
    <w:rsid w:val="00EB55F7"/>
    <w:rsid w:val="00ED1C91"/>
    <w:rsid w:val="00ED2E15"/>
    <w:rsid w:val="00EE1060"/>
    <w:rsid w:val="00EE296C"/>
    <w:rsid w:val="00EE42B7"/>
    <w:rsid w:val="00EF4AAA"/>
    <w:rsid w:val="00EF7BDC"/>
    <w:rsid w:val="00F06B21"/>
    <w:rsid w:val="00F10459"/>
    <w:rsid w:val="00F117F0"/>
    <w:rsid w:val="00F14375"/>
    <w:rsid w:val="00F210F6"/>
    <w:rsid w:val="00F40B03"/>
    <w:rsid w:val="00F57F43"/>
    <w:rsid w:val="00F67EB2"/>
    <w:rsid w:val="00F744D1"/>
    <w:rsid w:val="00F80276"/>
    <w:rsid w:val="00F82DAF"/>
    <w:rsid w:val="00F87937"/>
    <w:rsid w:val="00F95337"/>
    <w:rsid w:val="00FB73D8"/>
    <w:rsid w:val="00FC141F"/>
    <w:rsid w:val="00FC1766"/>
    <w:rsid w:val="00FC7919"/>
    <w:rsid w:val="00FD3405"/>
    <w:rsid w:val="00FE0509"/>
    <w:rsid w:val="00FF6C98"/>
    <w:rsid w:val="03214679"/>
    <w:rsid w:val="0549479B"/>
    <w:rsid w:val="072A2D00"/>
    <w:rsid w:val="0961655A"/>
    <w:rsid w:val="0B1213A7"/>
    <w:rsid w:val="0E0165D9"/>
    <w:rsid w:val="0E735B22"/>
    <w:rsid w:val="102E3242"/>
    <w:rsid w:val="103038D3"/>
    <w:rsid w:val="1714189E"/>
    <w:rsid w:val="1D106482"/>
    <w:rsid w:val="2CC33FEF"/>
    <w:rsid w:val="2E60029D"/>
    <w:rsid w:val="2F430932"/>
    <w:rsid w:val="32EE7371"/>
    <w:rsid w:val="37D22B8A"/>
    <w:rsid w:val="39DC7E69"/>
    <w:rsid w:val="3A7321BB"/>
    <w:rsid w:val="3D6C689F"/>
    <w:rsid w:val="3E0F47DD"/>
    <w:rsid w:val="3E601CAB"/>
    <w:rsid w:val="3EC63424"/>
    <w:rsid w:val="40F6755A"/>
    <w:rsid w:val="41944C48"/>
    <w:rsid w:val="454900D8"/>
    <w:rsid w:val="46706B40"/>
    <w:rsid w:val="47A15EA1"/>
    <w:rsid w:val="4A93327B"/>
    <w:rsid w:val="4C36601E"/>
    <w:rsid w:val="51711EDC"/>
    <w:rsid w:val="51B6449C"/>
    <w:rsid w:val="56163CD0"/>
    <w:rsid w:val="580D5ED6"/>
    <w:rsid w:val="5E2C6323"/>
    <w:rsid w:val="619D3B28"/>
    <w:rsid w:val="66AE337A"/>
    <w:rsid w:val="6C897DD0"/>
    <w:rsid w:val="6CCA692D"/>
    <w:rsid w:val="7048750F"/>
    <w:rsid w:val="7185042C"/>
    <w:rsid w:val="741032E5"/>
    <w:rsid w:val="74926DF3"/>
    <w:rsid w:val="759D3EDB"/>
    <w:rsid w:val="796B0516"/>
    <w:rsid w:val="7E13666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link w:val="28"/>
    <w:qFormat/>
    <w:uiPriority w:val="9"/>
    <w:pPr>
      <w:widowControl/>
      <w:spacing w:before="100" w:beforeAutospacing="1" w:after="100" w:afterAutospacing="1"/>
      <w:jc w:val="left"/>
      <w:outlineLvl w:val="1"/>
    </w:pPr>
    <w:rPr>
      <w:rFonts w:ascii="宋体" w:hAnsi="宋体"/>
      <w:b/>
      <w:bCs/>
      <w:kern w:val="0"/>
      <w:sz w:val="36"/>
      <w:szCs w:val="36"/>
    </w:rPr>
  </w:style>
  <w:style w:type="paragraph" w:styleId="3">
    <w:name w:val="heading 3"/>
    <w:basedOn w:val="1"/>
    <w:next w:val="1"/>
    <w:link w:val="32"/>
    <w:semiHidden/>
    <w:unhideWhenUsed/>
    <w:qFormat/>
    <w:uiPriority w:val="0"/>
    <w:pPr>
      <w:keepNext/>
      <w:keepLines/>
      <w:spacing w:before="260" w:after="260" w:line="416" w:lineRule="auto"/>
      <w:outlineLvl w:val="2"/>
    </w:pPr>
    <w:rPr>
      <w:b/>
      <w:bCs/>
      <w:sz w:val="32"/>
      <w:szCs w:val="32"/>
    </w:rPr>
  </w:style>
  <w:style w:type="character" w:default="1" w:styleId="9">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4">
    <w:name w:val="Balloon Text"/>
    <w:basedOn w:val="1"/>
    <w:link w:val="31"/>
    <w:qFormat/>
    <w:uiPriority w:val="0"/>
    <w:rPr>
      <w:sz w:val="18"/>
      <w:szCs w:val="18"/>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link w:val="26"/>
    <w:qFormat/>
    <w:uiPriority w:val="0"/>
    <w:pPr>
      <w:pBdr>
        <w:bottom w:val="single" w:color="auto" w:sz="6" w:space="1"/>
      </w:pBdr>
      <w:tabs>
        <w:tab w:val="center" w:pos="4153"/>
        <w:tab w:val="right" w:pos="8306"/>
      </w:tabs>
      <w:snapToGrid w:val="0"/>
      <w:jc w:val="center"/>
    </w:pPr>
    <w:rPr>
      <w:sz w:val="18"/>
      <w:szCs w:val="18"/>
    </w:rPr>
  </w:style>
  <w:style w:type="table" w:styleId="8">
    <w:name w:val="Table Grid"/>
    <w:basedOn w:val="7"/>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page number"/>
    <w:basedOn w:val="9"/>
    <w:qFormat/>
    <w:uiPriority w:val="0"/>
  </w:style>
  <w:style w:type="character" w:styleId="11">
    <w:name w:val="Emphasis"/>
    <w:qFormat/>
    <w:uiPriority w:val="0"/>
    <w:rPr>
      <w:color w:val="CC0033"/>
    </w:rPr>
  </w:style>
  <w:style w:type="character" w:styleId="12">
    <w:name w:val="Hyperlink"/>
    <w:unhideWhenUsed/>
    <w:qFormat/>
    <w:uiPriority w:val="99"/>
    <w:rPr>
      <w:color w:val="0000FF"/>
      <w:u w:val="single"/>
    </w:rPr>
  </w:style>
  <w:style w:type="character" w:customStyle="1" w:styleId="13">
    <w:name w:val="p1"/>
    <w:basedOn w:val="9"/>
    <w:qFormat/>
    <w:uiPriority w:val="0"/>
  </w:style>
  <w:style w:type="character" w:customStyle="1" w:styleId="14">
    <w:name w:val="apple-style-span"/>
    <w:basedOn w:val="9"/>
    <w:qFormat/>
    <w:uiPriority w:val="0"/>
  </w:style>
  <w:style w:type="paragraph" w:customStyle="1" w:styleId="15">
    <w:name w:val="Char Char Char"/>
    <w:basedOn w:val="1"/>
    <w:qFormat/>
    <w:uiPriority w:val="0"/>
    <w:pPr>
      <w:widowControl/>
      <w:spacing w:after="160" w:line="240" w:lineRule="exact"/>
      <w:jc w:val="left"/>
    </w:pPr>
    <w:rPr>
      <w:rFonts w:ascii="Arial" w:hAnsi="Arial" w:eastAsia="Times New Roman" w:cs="Verdana"/>
      <w:b/>
      <w:kern w:val="0"/>
      <w:sz w:val="24"/>
      <w:lang w:eastAsia="en-US"/>
    </w:rPr>
  </w:style>
  <w:style w:type="paragraph" w:customStyle="1" w:styleId="16">
    <w:name w:val="段"/>
    <w:link w:val="17"/>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17">
    <w:name w:val="段 Char"/>
    <w:link w:val="16"/>
    <w:qFormat/>
    <w:uiPriority w:val="0"/>
    <w:rPr>
      <w:rFonts w:ascii="宋体"/>
      <w:sz w:val="21"/>
      <w:lang w:val="en-US" w:eastAsia="zh-CN" w:bidi="ar-SA"/>
    </w:rPr>
  </w:style>
  <w:style w:type="paragraph" w:customStyle="1" w:styleId="18">
    <w:name w:val="Char Char Char1"/>
    <w:basedOn w:val="1"/>
    <w:qFormat/>
    <w:uiPriority w:val="0"/>
    <w:pPr>
      <w:tabs>
        <w:tab w:val="left" w:pos="360"/>
      </w:tabs>
      <w:adjustRightInd w:val="0"/>
      <w:spacing w:line="360" w:lineRule="atLeast"/>
    </w:pPr>
    <w:rPr>
      <w:rFonts w:ascii="Tahoma" w:hAnsi="Tahoma"/>
      <w:sz w:val="24"/>
      <w:szCs w:val="20"/>
    </w:rPr>
  </w:style>
  <w:style w:type="character" w:customStyle="1" w:styleId="19">
    <w:name w:val="bt1"/>
    <w:qFormat/>
    <w:uiPriority w:val="0"/>
    <w:rPr>
      <w:rFonts w:hint="default" w:ascii="ˎ̥" w:hAnsi="ˎ̥"/>
      <w:color w:val="000000"/>
    </w:rPr>
  </w:style>
  <w:style w:type="paragraph" w:customStyle="1" w:styleId="20">
    <w:name w:val="一级条标题"/>
    <w:next w:val="16"/>
    <w:qFormat/>
    <w:uiPriority w:val="0"/>
    <w:pPr>
      <w:numPr>
        <w:ilvl w:val="1"/>
        <w:numId w:val="1"/>
      </w:numPr>
      <w:spacing w:beforeLines="50" w:afterLines="50"/>
      <w:outlineLvl w:val="2"/>
    </w:pPr>
    <w:rPr>
      <w:rFonts w:ascii="黑体" w:hAnsi="Times New Roman" w:eastAsia="黑体" w:cs="Times New Roman"/>
      <w:sz w:val="21"/>
      <w:szCs w:val="21"/>
      <w:lang w:val="en-US" w:eastAsia="zh-CN" w:bidi="ar-SA"/>
    </w:rPr>
  </w:style>
  <w:style w:type="paragraph" w:customStyle="1" w:styleId="21">
    <w:name w:val="章标题"/>
    <w:next w:val="16"/>
    <w:qFormat/>
    <w:uiPriority w:val="0"/>
    <w:pPr>
      <w:numPr>
        <w:ilvl w:val="0"/>
        <w:numId w:val="1"/>
      </w:numPr>
      <w:spacing w:beforeLines="100" w:afterLines="100"/>
      <w:jc w:val="both"/>
      <w:outlineLvl w:val="1"/>
    </w:pPr>
    <w:rPr>
      <w:rFonts w:ascii="黑体" w:hAnsi="Times New Roman" w:eastAsia="黑体" w:cs="Times New Roman"/>
      <w:sz w:val="21"/>
      <w:lang w:val="en-US" w:eastAsia="zh-CN" w:bidi="ar-SA"/>
    </w:rPr>
  </w:style>
  <w:style w:type="paragraph" w:customStyle="1" w:styleId="22">
    <w:name w:val="二级条标题"/>
    <w:basedOn w:val="20"/>
    <w:next w:val="16"/>
    <w:qFormat/>
    <w:uiPriority w:val="0"/>
    <w:pPr>
      <w:numPr>
        <w:ilvl w:val="2"/>
      </w:numPr>
      <w:spacing w:before="50" w:after="50"/>
      <w:outlineLvl w:val="3"/>
    </w:pPr>
  </w:style>
  <w:style w:type="paragraph" w:customStyle="1" w:styleId="23">
    <w:name w:val="三级条标题"/>
    <w:basedOn w:val="22"/>
    <w:next w:val="16"/>
    <w:qFormat/>
    <w:uiPriority w:val="0"/>
    <w:pPr>
      <w:numPr>
        <w:ilvl w:val="3"/>
      </w:numPr>
      <w:outlineLvl w:val="4"/>
    </w:pPr>
  </w:style>
  <w:style w:type="paragraph" w:customStyle="1" w:styleId="24">
    <w:name w:val="四级条标题"/>
    <w:basedOn w:val="23"/>
    <w:next w:val="16"/>
    <w:qFormat/>
    <w:uiPriority w:val="0"/>
    <w:pPr>
      <w:numPr>
        <w:ilvl w:val="4"/>
      </w:numPr>
      <w:outlineLvl w:val="5"/>
    </w:pPr>
  </w:style>
  <w:style w:type="paragraph" w:customStyle="1" w:styleId="25">
    <w:name w:val="五级条标题"/>
    <w:basedOn w:val="24"/>
    <w:next w:val="16"/>
    <w:qFormat/>
    <w:uiPriority w:val="0"/>
    <w:pPr>
      <w:numPr>
        <w:ilvl w:val="5"/>
      </w:numPr>
      <w:outlineLvl w:val="6"/>
    </w:pPr>
  </w:style>
  <w:style w:type="character" w:customStyle="1" w:styleId="26">
    <w:name w:val="页眉 Char"/>
    <w:link w:val="6"/>
    <w:qFormat/>
    <w:uiPriority w:val="0"/>
    <w:rPr>
      <w:kern w:val="2"/>
      <w:sz w:val="18"/>
      <w:szCs w:val="18"/>
    </w:rPr>
  </w:style>
  <w:style w:type="paragraph" w:customStyle="1" w:styleId="27">
    <w:name w:val="默认段落字体 Para Char Char Char Char Char Char Char"/>
    <w:basedOn w:val="1"/>
    <w:qFormat/>
    <w:uiPriority w:val="0"/>
    <w:rPr>
      <w:szCs w:val="21"/>
    </w:rPr>
  </w:style>
  <w:style w:type="character" w:customStyle="1" w:styleId="28">
    <w:name w:val="标题 2 Char"/>
    <w:link w:val="2"/>
    <w:qFormat/>
    <w:uiPriority w:val="9"/>
    <w:rPr>
      <w:rFonts w:ascii="宋体" w:hAnsi="宋体" w:cs="宋体"/>
      <w:b/>
      <w:bCs/>
      <w:sz w:val="36"/>
      <w:szCs w:val="36"/>
    </w:rPr>
  </w:style>
  <w:style w:type="character" w:customStyle="1" w:styleId="29">
    <w:name w:val="apple-converted-space"/>
    <w:basedOn w:val="9"/>
    <w:qFormat/>
    <w:uiPriority w:val="0"/>
  </w:style>
  <w:style w:type="paragraph" w:customStyle="1" w:styleId="30">
    <w:name w:val="二级无"/>
    <w:basedOn w:val="22"/>
    <w:qFormat/>
    <w:uiPriority w:val="0"/>
    <w:pPr>
      <w:numPr>
        <w:ilvl w:val="0"/>
        <w:numId w:val="0"/>
      </w:numPr>
      <w:tabs>
        <w:tab w:val="left" w:pos="2160"/>
      </w:tabs>
      <w:spacing w:beforeLines="0" w:afterLines="0"/>
      <w:ind w:left="2160" w:hanging="720"/>
    </w:pPr>
    <w:rPr>
      <w:rFonts w:ascii="宋体" w:eastAsia="宋体"/>
    </w:rPr>
  </w:style>
  <w:style w:type="character" w:customStyle="1" w:styleId="31">
    <w:name w:val="批注框文本 Char"/>
    <w:basedOn w:val="9"/>
    <w:link w:val="4"/>
    <w:qFormat/>
    <w:uiPriority w:val="0"/>
    <w:rPr>
      <w:kern w:val="2"/>
      <w:sz w:val="18"/>
      <w:szCs w:val="18"/>
    </w:rPr>
  </w:style>
  <w:style w:type="character" w:customStyle="1" w:styleId="32">
    <w:name w:val="标题 3 Char"/>
    <w:basedOn w:val="9"/>
    <w:link w:val="3"/>
    <w:semiHidden/>
    <w:qFormat/>
    <w:uiPriority w:val="0"/>
    <w:rPr>
      <w:b/>
      <w:bCs/>
      <w:kern w:val="2"/>
      <w:sz w:val="32"/>
      <w:szCs w:val="32"/>
    </w:rPr>
  </w:style>
  <w:style w:type="paragraph" w:styleId="33">
    <w:name w:val="List Paragraph"/>
    <w:basedOn w:val="1"/>
    <w:qFormat/>
    <w:uiPriority w:val="34"/>
    <w:pPr>
      <w:ind w:firstLine="420" w:firstLineChars="200"/>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bzy</Company>
  <Pages>14</Pages>
  <Words>1248</Words>
  <Characters>7117</Characters>
  <Lines>59</Lines>
  <Paragraphs>16</Paragraphs>
  <TotalTime>0</TotalTime>
  <ScaleCrop>false</ScaleCrop>
  <LinksUpToDate>false</LinksUpToDate>
  <CharactersWithSpaces>8349</CharactersWithSpaces>
  <Application>WPS Office_11.1.0.9912_F1E327BC-269C-435d-A152-05C5408002CA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2018-07-19T06:52:00Z</dcterms:created>
  <dc:creator>lilin</dc:creator>
  <cp:lastModifiedBy>Administrator</cp:lastModifiedBy>
  <cp:lastPrinted>2010-11-30T00:47:00Z</cp:lastPrinted>
  <dcterms:modified xsi:type="dcterms:W3CDTF">2020-08-17T08:42:54Z</dcterms:modified>
  <dc:title>《车用乙醇汽油（E10）》广西地方标准</dc:title>
  <cp:revision>217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